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B5" w:rsidRDefault="00794FED" w:rsidP="00D5709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Ежегодный </w:t>
      </w:r>
      <w:r>
        <w:rPr>
          <w:b/>
          <w:bCs/>
          <w:spacing w:val="2"/>
          <w:sz w:val="28"/>
          <w:szCs w:val="28"/>
        </w:rPr>
        <w:t>отчет</w:t>
      </w:r>
      <w:r w:rsidR="002767B5" w:rsidRPr="002767B5">
        <w:rPr>
          <w:b/>
          <w:bCs/>
          <w:spacing w:val="2"/>
          <w:sz w:val="28"/>
          <w:szCs w:val="28"/>
        </w:rPr>
        <w:t xml:space="preserve"> </w:t>
      </w:r>
      <w:r w:rsidR="002767B5" w:rsidRPr="002767B5">
        <w:rPr>
          <w:b/>
          <w:spacing w:val="2"/>
          <w:sz w:val="28"/>
          <w:szCs w:val="28"/>
        </w:rPr>
        <w:t>ТОО «Окжетпес-Т»</w:t>
      </w:r>
    </w:p>
    <w:p w:rsidR="002767B5" w:rsidRDefault="002767B5" w:rsidP="00D5709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2767B5">
        <w:rPr>
          <w:b/>
          <w:bCs/>
          <w:spacing w:val="2"/>
          <w:sz w:val="28"/>
          <w:szCs w:val="28"/>
        </w:rPr>
        <w:t>за 2019 год</w:t>
      </w:r>
    </w:p>
    <w:p w:rsidR="002767B5" w:rsidRPr="002767B5" w:rsidRDefault="002767B5" w:rsidP="00D5709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</w:p>
    <w:p w:rsidR="002767B5" w:rsidRDefault="002767B5" w:rsidP="00D5709F">
      <w:pPr>
        <w:pStyle w:val="3"/>
        <w:numPr>
          <w:ilvl w:val="0"/>
          <w:numId w:val="0"/>
        </w:numPr>
        <w:shd w:val="clear" w:color="auto" w:fill="FFFFFF"/>
        <w:spacing w:before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о деятельности, об исполнении утвержденных тарифных смет</w:t>
      </w:r>
    </w:p>
    <w:p w:rsidR="002767B5" w:rsidRDefault="002767B5" w:rsidP="00D5709F">
      <w:pPr>
        <w:pStyle w:val="3"/>
        <w:numPr>
          <w:ilvl w:val="0"/>
          <w:numId w:val="0"/>
        </w:numPr>
        <w:shd w:val="clear" w:color="auto" w:fill="FFFFFF"/>
        <w:spacing w:before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 и </w:t>
      </w:r>
      <w:r w:rsidRPr="002767B5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инвестиционных программ 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перед потребителями </w:t>
      </w:r>
    </w:p>
    <w:p w:rsidR="002767B5" w:rsidRPr="002767B5" w:rsidRDefault="002767B5" w:rsidP="00D5709F">
      <w:pPr>
        <w:pStyle w:val="3"/>
        <w:numPr>
          <w:ilvl w:val="0"/>
          <w:numId w:val="0"/>
        </w:numPr>
        <w:shd w:val="clear" w:color="auto" w:fill="FFFFFF"/>
        <w:spacing w:before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 иными заинтересованными лицами</w:t>
      </w:r>
    </w:p>
    <w:p w:rsidR="002767B5" w:rsidRDefault="002767B5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2767B5" w:rsidRPr="002767B5" w:rsidRDefault="002767B5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E05FB0" w:rsidRDefault="002767B5" w:rsidP="00D5709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851"/>
        <w:jc w:val="center"/>
        <w:textAlignment w:val="baseline"/>
        <w:rPr>
          <w:b/>
          <w:spacing w:val="2"/>
        </w:rPr>
      </w:pPr>
      <w:r w:rsidRPr="002767B5">
        <w:rPr>
          <w:b/>
          <w:spacing w:val="2"/>
        </w:rPr>
        <w:t>О</w:t>
      </w:r>
      <w:r w:rsidR="00E05FB0" w:rsidRPr="002767B5">
        <w:rPr>
          <w:b/>
          <w:spacing w:val="2"/>
        </w:rPr>
        <w:t xml:space="preserve">бщая информация о </w:t>
      </w:r>
      <w:r>
        <w:rPr>
          <w:b/>
          <w:spacing w:val="2"/>
        </w:rPr>
        <w:t>субъекте естественной монополии</w:t>
      </w:r>
    </w:p>
    <w:p w:rsidR="00D5709F" w:rsidRPr="002767B5" w:rsidRDefault="00D5709F" w:rsidP="00D5709F">
      <w:pPr>
        <w:pStyle w:val="a3"/>
        <w:shd w:val="clear" w:color="auto" w:fill="FFFFFF"/>
        <w:spacing w:before="0" w:beforeAutospacing="0" w:after="0" w:afterAutospacing="0"/>
        <w:ind w:left="851"/>
        <w:textAlignment w:val="baseline"/>
        <w:rPr>
          <w:b/>
          <w:spacing w:val="2"/>
        </w:rPr>
      </w:pPr>
    </w:p>
    <w:p w:rsidR="00BA4297" w:rsidRPr="002767B5" w:rsidRDefault="00BA4297" w:rsidP="00D5709F">
      <w:pPr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ТОО «Окжетпес-Т» зарегистрировано в Управлении Юстиции города Темиртау Департамента юстиции  Карагандинской области за № 10100130849565 24 декабря 2015 года. Производственная деятельность начата с 1 апреля 2016 года на основании Постановления Акима города Темиртау Карагандинской области № 13/2 от 01.04.2016г. </w:t>
      </w:r>
    </w:p>
    <w:p w:rsidR="00BA4297" w:rsidRPr="002767B5" w:rsidRDefault="00BA4297" w:rsidP="00D5709F">
      <w:pPr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Учредитель: ГУ «Отдел жилищно-коммунального хозяйства, пассажирского транспорта и автомобильных дорог города Темиртау» со 100% долей участия. </w:t>
      </w:r>
    </w:p>
    <w:p w:rsidR="00BA4297" w:rsidRPr="002767B5" w:rsidRDefault="00BA4297" w:rsidP="00D5709F">
      <w:pPr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Закуп материалов, работ, услуг производится в соответствие с требованиями закона о государственных закупках. </w:t>
      </w:r>
    </w:p>
    <w:p w:rsidR="00BA4297" w:rsidRPr="002767B5" w:rsidRDefault="00BA4297" w:rsidP="00D5709F">
      <w:pPr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7B5">
        <w:rPr>
          <w:rFonts w:ascii="Times New Roman" w:hAnsi="Times New Roman" w:cs="Times New Roman"/>
          <w:sz w:val="24"/>
          <w:szCs w:val="24"/>
        </w:rPr>
        <w:t>Согласно Приказу Департамента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 (далее - ДКРЕМ и ЗК)   № 73-ОД от 27.04.2016г. «О внесении изменений в приказ Управления Агентства Республики Казахстан по регулированию естественных монополий по Карагандинской области от 5 сентября 2006 года № 24-ОД «Об утверждении местного раздела Государственного регистра субъектов естественных монополий Карагандинской области</w:t>
      </w:r>
      <w:proofErr w:type="gramEnd"/>
      <w:r w:rsidRPr="002767B5">
        <w:rPr>
          <w:rFonts w:ascii="Times New Roman" w:hAnsi="Times New Roman" w:cs="Times New Roman"/>
          <w:sz w:val="24"/>
          <w:szCs w:val="24"/>
        </w:rPr>
        <w:t xml:space="preserve">» ТОО «Окжетпес-Т» включено в местный раздел Государственного регистра субъектов естественных монополий по Карагандинской области по видам деятельности: </w:t>
      </w:r>
    </w:p>
    <w:p w:rsidR="00BA4297" w:rsidRPr="002767B5" w:rsidRDefault="00BA4297" w:rsidP="00D5709F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подача воды по распределительным сетям, </w:t>
      </w:r>
    </w:p>
    <w:p w:rsidR="00BA4297" w:rsidRPr="002767B5" w:rsidRDefault="00BA4297" w:rsidP="00D5709F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отвод сточных вод,</w:t>
      </w:r>
    </w:p>
    <w:p w:rsidR="00BA4297" w:rsidRPr="002767B5" w:rsidRDefault="00BA4297" w:rsidP="00D5709F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передача и распределение тепловой энергии,</w:t>
      </w:r>
    </w:p>
    <w:p w:rsidR="00BA4297" w:rsidRPr="002767B5" w:rsidRDefault="00BA4297" w:rsidP="00D5709F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снабжение тепловой энергии, передача и (или) распределение электрической энергии.</w:t>
      </w:r>
    </w:p>
    <w:p w:rsidR="00BA4297" w:rsidRPr="002767B5" w:rsidRDefault="00BA4297" w:rsidP="00D5709F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4297" w:rsidRPr="002767B5" w:rsidRDefault="00BA4297" w:rsidP="00D5709F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ТОО «Окжетпес-Т» является основным поставщиком коммунальных  услуг, необходимых потребителям центральной, восточной и </w:t>
      </w:r>
      <w:proofErr w:type="spellStart"/>
      <w:r w:rsidRPr="002767B5">
        <w:rPr>
          <w:rFonts w:ascii="Times New Roman" w:hAnsi="Times New Roman" w:cs="Times New Roman"/>
          <w:sz w:val="24"/>
          <w:szCs w:val="24"/>
        </w:rPr>
        <w:t>старогородской</w:t>
      </w:r>
      <w:proofErr w:type="spellEnd"/>
      <w:r w:rsidRPr="002767B5">
        <w:rPr>
          <w:rFonts w:ascii="Times New Roman" w:hAnsi="Times New Roman" w:cs="Times New Roman"/>
          <w:sz w:val="24"/>
          <w:szCs w:val="24"/>
        </w:rPr>
        <w:t xml:space="preserve">  частей </w:t>
      </w:r>
      <w:proofErr w:type="gramStart"/>
      <w:r w:rsidRPr="002767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67B5">
        <w:rPr>
          <w:rFonts w:ascii="Times New Roman" w:hAnsi="Times New Roman" w:cs="Times New Roman"/>
          <w:sz w:val="24"/>
          <w:szCs w:val="24"/>
        </w:rPr>
        <w:t xml:space="preserve">. Темиртау (теплоснабжение, водоснабжение и водоотведение), а также передачей и распределением электрической энергии для </w:t>
      </w:r>
      <w:proofErr w:type="spellStart"/>
      <w:r w:rsidRPr="002767B5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2767B5">
        <w:rPr>
          <w:rFonts w:ascii="Times New Roman" w:hAnsi="Times New Roman" w:cs="Times New Roman"/>
          <w:sz w:val="24"/>
          <w:szCs w:val="24"/>
        </w:rPr>
        <w:t xml:space="preserve"> организаций, в том числе для нужд населения.  В структуре потребления 67% приходится на физические лица, 33% потребляют юридические лица.  Большая часть оборудования и инженерных сооружений находится в эксплуатации более 50 лет, внутриквартальные магистрали – более 40 лет.</w:t>
      </w:r>
    </w:p>
    <w:p w:rsidR="00BA4297" w:rsidRDefault="00BA4297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D5709F" w:rsidRPr="002767B5" w:rsidRDefault="00D5709F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D70258" w:rsidRPr="002767B5" w:rsidRDefault="002767B5" w:rsidP="00D5709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851"/>
        <w:jc w:val="center"/>
        <w:textAlignment w:val="baseline"/>
        <w:rPr>
          <w:spacing w:val="2"/>
        </w:rPr>
      </w:pPr>
      <w:r w:rsidRPr="002767B5">
        <w:rPr>
          <w:b/>
          <w:spacing w:val="2"/>
        </w:rPr>
        <w:t>О</w:t>
      </w:r>
      <w:r w:rsidR="00E05FB0" w:rsidRPr="002767B5">
        <w:rPr>
          <w:b/>
          <w:spacing w:val="2"/>
        </w:rPr>
        <w:t>б исполнении утвержденной инвестиционной программы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70258" w:rsidRPr="002767B5" w:rsidRDefault="00D70258" w:rsidP="00D5709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На основании поручения </w:t>
      </w:r>
      <w:proofErr w:type="spellStart"/>
      <w:r w:rsidRPr="002767B5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2767B5">
        <w:rPr>
          <w:rFonts w:ascii="Times New Roman" w:hAnsi="Times New Roman" w:cs="Times New Roman"/>
          <w:sz w:val="24"/>
          <w:szCs w:val="24"/>
        </w:rPr>
        <w:t xml:space="preserve"> в конце 2018года ТОО «Окжетпес-Т» вынуждено было уменьшить тарифы на 2019год. При этом стоял запрет на изменение тарифов и утверждения инвестиционных программ. Инвестиционные программы ТОО «Окжетпес-Т» не были утверждены на 2019 год, поэтому статьи затрат «амортизация» и «прибыль» были реализованы на приобретение техники, оборудования и проведение реконструкции сетей:</w:t>
      </w:r>
    </w:p>
    <w:p w:rsidR="00D70258" w:rsidRPr="002767B5" w:rsidRDefault="00D70258" w:rsidP="00D5709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Передача и распределение тепловой энергии: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Утверждено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111 493,28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тыс. тенге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Исполнено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128 954,73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тыс. тенге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Отклонение: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17 461,45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тенге или </w:t>
      </w:r>
      <w:r w:rsidRPr="002767B5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15,66%.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Амортизация: </w:t>
      </w:r>
      <w:r w:rsidRPr="002767B5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108 321,97</w:t>
      </w:r>
      <w:r w:rsidRPr="002767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 тенге, прибыль: </w:t>
      </w:r>
      <w:r w:rsidRPr="002767B5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20 632,76</w:t>
      </w:r>
      <w:r w:rsidRPr="002767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 тенге.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Снабжение тепловой энергии: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 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822,54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тенге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Исполнено 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903,29 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тенге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Отклонение: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80,75 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тенге или </w:t>
      </w:r>
      <w:r w:rsidRPr="002767B5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9,82%.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Амортизация: </w:t>
      </w:r>
      <w:r w:rsidRPr="002767B5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849,09</w:t>
      </w:r>
      <w:r w:rsidRPr="002767B5">
        <w:rPr>
          <w:rFonts w:ascii="Times New Roman" w:eastAsia="Times New Roman" w:hAnsi="Times New Roman" w:cs="Times New Roman"/>
          <w:i/>
          <w:iCs/>
          <w:sz w:val="24"/>
          <w:szCs w:val="24"/>
        </w:rPr>
        <w:t>тыс. тенге</w:t>
      </w:r>
      <w:r w:rsidRPr="002767B5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, </w:t>
      </w:r>
      <w:r w:rsidRPr="002767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прибыль: </w:t>
      </w:r>
      <w:r w:rsidRPr="002767B5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54,20 </w:t>
      </w:r>
      <w:r w:rsidRPr="002767B5">
        <w:rPr>
          <w:rFonts w:ascii="Times New Roman" w:eastAsia="Times New Roman" w:hAnsi="Times New Roman" w:cs="Times New Roman"/>
          <w:i/>
          <w:iCs/>
          <w:sz w:val="24"/>
          <w:szCs w:val="24"/>
        </w:rPr>
        <w:t>тыс. тенге.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Подача воды по распределительным сетям: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27 167,40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тыс. тенге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Исполнено 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32 971,33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тенге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Отклонение: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5 803,93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тенге или </w:t>
      </w:r>
      <w:r w:rsidRPr="002767B5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21,36%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Амортизация: </w:t>
      </w:r>
      <w:r w:rsidRPr="002767B5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  <w:t xml:space="preserve">29 344,49 </w:t>
      </w:r>
      <w:r w:rsidRPr="002767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тыс. тенге, прибыль: </w:t>
      </w:r>
      <w:r w:rsidRPr="002767B5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  <w:t xml:space="preserve">3 626,84 </w:t>
      </w:r>
      <w:r w:rsidRPr="002767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тыс. тенге.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Отведение сточных вод: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  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96 032,19 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тенге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Исполнено:  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92406,62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тыс. тенге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Отклонение: «минус»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3 625,57 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тенге или </w:t>
      </w:r>
      <w:r w:rsidRPr="002767B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-3,78%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пределах разрешенных 5%).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Амортизация: </w:t>
      </w:r>
      <w:r w:rsidRPr="002767B5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  <w:t xml:space="preserve">85 014,10 </w:t>
      </w:r>
      <w:r w:rsidRPr="002767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тыс. тенге, прибыль: </w:t>
      </w:r>
      <w:r w:rsidRPr="002767B5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  <w:t xml:space="preserve">7 392,53 </w:t>
      </w:r>
      <w:r w:rsidRPr="002767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тыс. тенге.</w:t>
      </w:r>
    </w:p>
    <w:p w:rsidR="00D70258" w:rsidRPr="00D5709F" w:rsidRDefault="00D70258" w:rsidP="00D5709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Передача и распределение электрической энергии: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i/>
          <w:sz w:val="24"/>
          <w:szCs w:val="24"/>
        </w:rPr>
        <w:t>Затраты исключены Приказом ДКРЕМ № 152 от 12.06.2018</w:t>
      </w:r>
    </w:p>
    <w:p w:rsidR="00D70258" w:rsidRPr="002767B5" w:rsidRDefault="00D70258" w:rsidP="00D5709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По всем регулируемым услугам утвержденные затраты на капитализацию исполнены, в том числе в пределах 5%. </w:t>
      </w:r>
    </w:p>
    <w:p w:rsidR="00D70258" w:rsidRPr="002767B5" w:rsidRDefault="00D70258" w:rsidP="00D5709F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Значительный рост исполнения утвержденных статей затрат пришелся на услуги «снабжение тепловой энергии». Это объясняется закупом программного обеспечения с более масштабными возможностями, чем планировалось ранее.  </w:t>
      </w:r>
    </w:p>
    <w:p w:rsidR="00D70258" w:rsidRPr="002767B5" w:rsidRDefault="00D70258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D70258" w:rsidRPr="002767B5" w:rsidRDefault="00D70258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D70258" w:rsidRPr="002767B5" w:rsidRDefault="00D70258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D70258" w:rsidRPr="00D5709F" w:rsidRDefault="00D5709F" w:rsidP="00D5709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851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О</w:t>
      </w:r>
      <w:r w:rsidR="00E05FB0" w:rsidRPr="00D5709F">
        <w:rPr>
          <w:b/>
          <w:spacing w:val="2"/>
        </w:rPr>
        <w:t xml:space="preserve"> постатейном исполнении утвержденной тарифной сметы</w:t>
      </w:r>
    </w:p>
    <w:p w:rsidR="00D5709F" w:rsidRPr="00D5709F" w:rsidRDefault="00D5709F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b/>
          <w:color w:val="0070C0"/>
          <w:spacing w:val="2"/>
        </w:rPr>
      </w:pPr>
    </w:p>
    <w:p w:rsidR="00D70258" w:rsidRPr="002767B5" w:rsidRDefault="00D70258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На основании письма Департамента комитета по регулированию естественных монополий, защите конкуренции и прав потребителей по Карагандинской области от 14 декабря 2018г. № 3-5/4533 для ТОО «Окжетпес-Т» согласовано снижение тарифов с 01.01.2019г. на регулируемые услуги: </w:t>
      </w:r>
    </w:p>
    <w:p w:rsidR="00D70258" w:rsidRPr="002767B5" w:rsidRDefault="00D70258" w:rsidP="00D5709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Передача и распределение тепловой энергии 1251,51 тенге за Гкал без учета НДС;</w:t>
      </w:r>
    </w:p>
    <w:p w:rsidR="00D70258" w:rsidRPr="002767B5" w:rsidRDefault="00D70258" w:rsidP="00D5709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Снабжение тепловой энергии 1104,28 тенге за Гкал без учета НДС;</w:t>
      </w:r>
    </w:p>
    <w:p w:rsidR="00D70258" w:rsidRPr="002767B5" w:rsidRDefault="00D70258" w:rsidP="00D5709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7B5">
        <w:rPr>
          <w:rFonts w:ascii="Times New Roman" w:hAnsi="Times New Roman" w:cs="Times New Roman"/>
          <w:sz w:val="24"/>
          <w:szCs w:val="24"/>
        </w:rPr>
        <w:t>Среднеотпусной</w:t>
      </w:r>
      <w:proofErr w:type="spellEnd"/>
      <w:r w:rsidRPr="002767B5">
        <w:rPr>
          <w:rFonts w:ascii="Times New Roman" w:hAnsi="Times New Roman" w:cs="Times New Roman"/>
          <w:sz w:val="24"/>
          <w:szCs w:val="24"/>
        </w:rPr>
        <w:t xml:space="preserve"> тариф на теплоснабжение – 2355,79 тенге за Гкал без  учета НДС; </w:t>
      </w:r>
    </w:p>
    <w:p w:rsidR="00D70258" w:rsidRPr="002767B5" w:rsidRDefault="00D70258" w:rsidP="00D5709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Подача воды по распределительным сетям 116,36 тенге за м</w:t>
      </w:r>
      <w:r w:rsidRPr="002767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67B5">
        <w:rPr>
          <w:rFonts w:ascii="Times New Roman" w:hAnsi="Times New Roman" w:cs="Times New Roman"/>
          <w:sz w:val="24"/>
          <w:szCs w:val="24"/>
        </w:rPr>
        <w:t xml:space="preserve"> без  учета НДС; </w:t>
      </w:r>
    </w:p>
    <w:p w:rsidR="00D70258" w:rsidRPr="002767B5" w:rsidRDefault="00D70258" w:rsidP="00D5709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Отвод сточных вод 37,79 тенге за м</w:t>
      </w:r>
      <w:r w:rsidRPr="002767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67B5">
        <w:rPr>
          <w:rFonts w:ascii="Times New Roman" w:hAnsi="Times New Roman" w:cs="Times New Roman"/>
          <w:sz w:val="24"/>
          <w:szCs w:val="24"/>
        </w:rPr>
        <w:t xml:space="preserve"> без учета НДС;</w:t>
      </w:r>
    </w:p>
    <w:p w:rsidR="00D70258" w:rsidRPr="002767B5" w:rsidRDefault="00D70258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lastRenderedPageBreak/>
        <w:t>В тарифах, введенных с 01 января 2018г., учтена предусмотренная в предыдущих компенсирующих тарифах, сумма компенсации на возмещение затрат потребителям, а тарифы занижены на величину оставшихся компенсационных выплат.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0258" w:rsidRPr="002767B5" w:rsidRDefault="00D70258" w:rsidP="00D5709F">
      <w:pPr>
        <w:pStyle w:val="1"/>
        <w:numPr>
          <w:ilvl w:val="0"/>
          <w:numId w:val="0"/>
        </w:numPr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7B5">
        <w:rPr>
          <w:rFonts w:ascii="Times New Roman" w:hAnsi="Times New Roman" w:cs="Times New Roman"/>
          <w:color w:val="auto"/>
          <w:sz w:val="24"/>
          <w:szCs w:val="24"/>
        </w:rPr>
        <w:t>О постатейном исполнении утвержде</w:t>
      </w:r>
      <w:r w:rsidR="00D5709F">
        <w:rPr>
          <w:rFonts w:ascii="Times New Roman" w:hAnsi="Times New Roman" w:cs="Times New Roman"/>
          <w:color w:val="auto"/>
          <w:sz w:val="24"/>
          <w:szCs w:val="24"/>
        </w:rPr>
        <w:t xml:space="preserve">нных ведомством уполномоченного </w:t>
      </w:r>
      <w:r w:rsidRPr="002767B5">
        <w:rPr>
          <w:rFonts w:ascii="Times New Roman" w:hAnsi="Times New Roman" w:cs="Times New Roman"/>
          <w:color w:val="auto"/>
          <w:sz w:val="24"/>
          <w:szCs w:val="24"/>
        </w:rPr>
        <w:t>органа тарифных смет за 201</w:t>
      </w:r>
      <w:r w:rsidR="00D5709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2767B5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D570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67B5">
        <w:rPr>
          <w:rFonts w:ascii="Times New Roman" w:hAnsi="Times New Roman" w:cs="Times New Roman"/>
          <w:color w:val="auto"/>
          <w:sz w:val="24"/>
          <w:szCs w:val="24"/>
        </w:rPr>
        <w:t>по регулируемым   видам   услуг:</w:t>
      </w:r>
    </w:p>
    <w:p w:rsidR="00D70258" w:rsidRPr="002767B5" w:rsidRDefault="00D70258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70258" w:rsidRPr="002767B5" w:rsidRDefault="00D70258" w:rsidP="00D5709F">
      <w:pPr>
        <w:pStyle w:val="2"/>
        <w:tabs>
          <w:tab w:val="left" w:pos="1134"/>
          <w:tab w:val="left" w:pos="1276"/>
        </w:tabs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2767B5">
        <w:rPr>
          <w:rFonts w:ascii="Times New Roman" w:hAnsi="Times New Roman" w:cs="Times New Roman"/>
          <w:color w:val="auto"/>
          <w:sz w:val="24"/>
          <w:szCs w:val="24"/>
        </w:rPr>
        <w:t xml:space="preserve"> «Передача и распределение тепловой энергии»: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Исполнение 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%):</w:t>
      </w:r>
    </w:p>
    <w:p w:rsidR="00D70258" w:rsidRPr="002767B5" w:rsidRDefault="00D70258" w:rsidP="00D570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Затраты на производство товаров и предоставление услуг – 29,54%.</w:t>
      </w:r>
    </w:p>
    <w:p w:rsidR="00D70258" w:rsidRPr="002767B5" w:rsidRDefault="00D70258" w:rsidP="00D570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Материальные затраты – 117,90%.</w:t>
      </w:r>
    </w:p>
    <w:p w:rsidR="00D70258" w:rsidRPr="002767B5" w:rsidRDefault="00D70258" w:rsidP="00D570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оплату труда – 26,36 %. </w:t>
      </w:r>
    </w:p>
    <w:p w:rsidR="00D70258" w:rsidRPr="002767B5" w:rsidRDefault="00D70258" w:rsidP="00D570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Амортизация – 15,66%.</w:t>
      </w:r>
    </w:p>
    <w:p w:rsidR="00D70258" w:rsidRPr="002767B5" w:rsidRDefault="00D70258" w:rsidP="00D570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Ремонт – 29,54 %.</w:t>
      </w:r>
    </w:p>
    <w:p w:rsidR="00D70258" w:rsidRPr="002767B5" w:rsidRDefault="00D70258" w:rsidP="00D570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Прочие затраты – 48,48%.</w:t>
      </w:r>
    </w:p>
    <w:p w:rsidR="00D70258" w:rsidRPr="002767B5" w:rsidRDefault="00D70258" w:rsidP="00D570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Расходы периода – 71,18%.</w:t>
      </w:r>
    </w:p>
    <w:p w:rsidR="00D70258" w:rsidRPr="002767B5" w:rsidRDefault="00D70258" w:rsidP="00D570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Всего затрат на предоставление услуг – 51,10%.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>Причины: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в тарифе приняты затраты не учитывающие всех потребностей предприятия для предоставления стабильных и качественных услуг; увеличение затрат, обусловленных  проведением требуемых необходимых ремонтов; </w:t>
      </w:r>
      <w:proofErr w:type="gramStart"/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покупке тепловой энергии на возмещение нормативных технических потерь  для  поставки услуг потребителю,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Автоуслуги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услуги охраны,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содержание автомашин,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охрана труда и техника безопасности,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вывоз мусора,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Заработная плата,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Налоги,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коммунальные услуги,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услуги связи,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реклама,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страхование транспорта и ГПО,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пожарная и охранная  сигнализация,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техосмотр,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техобучение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юрбазы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Обслуживание 1С,</w:t>
      </w:r>
      <w:r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расчет независимых экспертов и пр.</w:t>
      </w:r>
      <w:proofErr w:type="gramEnd"/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Объем оказываемых услуг (товаров, работ) увеличился на 10,09%. Причины увеличения: проведен перерасчет по температуре наружного воздуха для потребителей без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общедомовых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 приборов учета тепловой энергии в прошлом году за период 2017-2018г.г. -  250 млн. тенге, в 2019году производились снятия  за период 2018-2019г.г. – 141 млн. тенге. Тем самым объем снятого объема тепловой энергии по факту оказался выше предусмотренного.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Не исполнение 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%):</w:t>
      </w:r>
    </w:p>
    <w:p w:rsidR="00D70258" w:rsidRPr="002767B5" w:rsidRDefault="00D70258" w:rsidP="00D5709F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Канцелярские товары – 4,75 % (в пределах разрешенных 5 %).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Тариф: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1 251,51  тенге/Гкал.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Сложившейся: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1 712,06 тенге/Гкал. 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Переисполнение: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36,80% 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70258" w:rsidRPr="002767B5" w:rsidRDefault="00D70258" w:rsidP="00D5709F">
      <w:pPr>
        <w:pStyle w:val="2"/>
        <w:tabs>
          <w:tab w:val="left" w:pos="1134"/>
          <w:tab w:val="left" w:pos="1276"/>
        </w:tabs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2767B5">
        <w:rPr>
          <w:rFonts w:ascii="Times New Roman" w:hAnsi="Times New Roman" w:cs="Times New Roman"/>
          <w:color w:val="auto"/>
          <w:sz w:val="24"/>
          <w:szCs w:val="24"/>
        </w:rPr>
        <w:t xml:space="preserve"> «Снабжение тепловой энергии»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Исполнение 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%):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70258" w:rsidRPr="002767B5" w:rsidRDefault="00D70258" w:rsidP="00D5709F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Затраты на производство товаров и предоставление услуг – 5,21%.</w:t>
      </w:r>
    </w:p>
    <w:p w:rsidR="00D70258" w:rsidRPr="002767B5" w:rsidRDefault="00D70258" w:rsidP="00D5709F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Материальные затраты – 26,47%.</w:t>
      </w:r>
    </w:p>
    <w:p w:rsidR="00D70258" w:rsidRPr="002767B5" w:rsidRDefault="00D70258" w:rsidP="00D5709F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оплату труда – 26,36 %. </w:t>
      </w:r>
    </w:p>
    <w:p w:rsidR="00D70258" w:rsidRPr="002767B5" w:rsidRDefault="00D70258" w:rsidP="00D5709F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Амортизация – 9,82%.</w:t>
      </w:r>
    </w:p>
    <w:p w:rsidR="00D70258" w:rsidRPr="002767B5" w:rsidRDefault="00D70258" w:rsidP="00D5709F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Ремонт – 29,54 %.</w:t>
      </w:r>
    </w:p>
    <w:p w:rsidR="00D70258" w:rsidRPr="002767B5" w:rsidRDefault="00D70258" w:rsidP="00D5709F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Прочие затраты – 4,38%.</w:t>
      </w:r>
    </w:p>
    <w:p w:rsidR="00D70258" w:rsidRPr="002767B5" w:rsidRDefault="00D70258" w:rsidP="00D5709F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Расходы периода – 31,68%.</w:t>
      </w:r>
    </w:p>
    <w:p w:rsidR="00D70258" w:rsidRPr="002767B5" w:rsidRDefault="00D70258" w:rsidP="00D5709F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Всего затрат на предоставление услуг – 5,29%.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Причины: з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а счет увеличения затрат непредусмотренных в тарифной смете: закуп ГСМ, электрической энергии, расходы на оплату труда, приобретение оборудования; вывоз мусора, командировочные, коммунальные услуги, услуги связи, страхование автомашин, пожарная и охранная сигнализации, техосмотр, услуги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Казгидромет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 и пр. </w:t>
      </w:r>
      <w:proofErr w:type="gramEnd"/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Объем оказываемых услуг (товаров, работ) увеличился на 10,09%. Причины увеличения: проведен перерасчет по температуре наружного воздуха для потребителей без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общедомовых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 приборов учета тепловой энергии в прошлом году за период 2017-2018г.г. -  250 млн. тенге, в 2019году производились снятия  за период 2018-2019г.г. – 141 млн. тенге. Тем самым объем снятого объема тепловой энергии по факту оказался выше предусмотренного.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Не исполнение 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%):</w:t>
      </w:r>
    </w:p>
    <w:p w:rsidR="00D70258" w:rsidRPr="002767B5" w:rsidRDefault="00D70258" w:rsidP="00D5709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Канцелярские товары – 4,74 % (в пределах разрешенных 5 %).</w:t>
      </w:r>
    </w:p>
    <w:p w:rsidR="00D70258" w:rsidRPr="002767B5" w:rsidRDefault="00D70258" w:rsidP="00D5709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Проездные билеты – 0,46 % (в пределах разрешенных 5 %). 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Причины: 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>Снижение объемов регулируемых услуг, по причинам независящим от субъекта естественных монополий.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Тариф: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1104,28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тенге/Гкал. 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Сложившийся: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1 057,31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тенге/Гкал. 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</w:t>
      </w:r>
      <w:r w:rsidRPr="002767B5">
        <w:rPr>
          <w:rFonts w:ascii="Times New Roman" w:hAnsi="Times New Roman" w:cs="Times New Roman"/>
          <w:b/>
          <w:sz w:val="24"/>
          <w:szCs w:val="24"/>
        </w:rPr>
        <w:t>(отклонение в %)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:  «- 4,25» % </w:t>
      </w:r>
      <w:r w:rsidRPr="002767B5">
        <w:rPr>
          <w:rFonts w:ascii="Times New Roman" w:hAnsi="Times New Roman" w:cs="Times New Roman"/>
          <w:sz w:val="24"/>
          <w:szCs w:val="24"/>
        </w:rPr>
        <w:t xml:space="preserve">(в пределах разрешенных 5 %). 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70258" w:rsidRPr="002767B5" w:rsidRDefault="00D70258" w:rsidP="00D5709F">
      <w:pPr>
        <w:pStyle w:val="2"/>
        <w:tabs>
          <w:tab w:val="left" w:pos="1134"/>
          <w:tab w:val="left" w:pos="1276"/>
        </w:tabs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2767B5">
        <w:rPr>
          <w:rFonts w:ascii="Times New Roman" w:hAnsi="Times New Roman" w:cs="Times New Roman"/>
          <w:color w:val="auto"/>
          <w:sz w:val="24"/>
          <w:szCs w:val="24"/>
        </w:rPr>
        <w:t>«Подача воды по распределительным сетям (водоснабжение)»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Исполнение 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%):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70258" w:rsidRPr="002767B5" w:rsidRDefault="00D70258" w:rsidP="00D5709F">
      <w:pPr>
        <w:pStyle w:val="a5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Затраты на производство товаров и предоставление услуг – 49,74%.</w:t>
      </w:r>
    </w:p>
    <w:p w:rsidR="00D70258" w:rsidRPr="002767B5" w:rsidRDefault="00D70258" w:rsidP="00D5709F">
      <w:pPr>
        <w:pStyle w:val="a5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Материальные затраты – 600,88%.</w:t>
      </w:r>
    </w:p>
    <w:p w:rsidR="00D70258" w:rsidRPr="002767B5" w:rsidRDefault="00D70258" w:rsidP="00D5709F">
      <w:pPr>
        <w:pStyle w:val="a5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оплату труда – 26,36 %. </w:t>
      </w:r>
    </w:p>
    <w:p w:rsidR="00D70258" w:rsidRPr="002767B5" w:rsidRDefault="00D70258" w:rsidP="00D5709F">
      <w:pPr>
        <w:pStyle w:val="a5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Амортизация – 21,36%.</w:t>
      </w:r>
    </w:p>
    <w:p w:rsidR="00D70258" w:rsidRPr="002767B5" w:rsidRDefault="00D70258" w:rsidP="00D5709F">
      <w:pPr>
        <w:pStyle w:val="a5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Ремонт – 49,72 %.</w:t>
      </w:r>
    </w:p>
    <w:p w:rsidR="00D70258" w:rsidRPr="002767B5" w:rsidRDefault="00D70258" w:rsidP="00D5709F">
      <w:pPr>
        <w:pStyle w:val="a5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Прочие затраты – 5,77%.</w:t>
      </w:r>
    </w:p>
    <w:p w:rsidR="00D70258" w:rsidRPr="002767B5" w:rsidRDefault="00D70258" w:rsidP="00D5709F">
      <w:pPr>
        <w:pStyle w:val="a5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Расходы периода – 67,89%.</w:t>
      </w:r>
    </w:p>
    <w:p w:rsidR="00D70258" w:rsidRPr="002767B5" w:rsidRDefault="00D70258" w:rsidP="00D5709F">
      <w:pPr>
        <w:pStyle w:val="a5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Всего затрат на предоставление услуг – 50,58%.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sz w:val="24"/>
          <w:szCs w:val="24"/>
        </w:rPr>
        <w:t>Причины: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 в тарифе приняты затраты, не учитывающие всех потребностей предприятия для предоставления стабильных и качественных услуг: сырье и материалы, ГСМ, заработной платы, текущие ремонты, командировочные затраты, коммунальные услуги, услуги связи, страхование транспорта и ГПО, техосмотр, обслуживание юр</w:t>
      </w:r>
      <w:proofErr w:type="gramStart"/>
      <w:r w:rsidRPr="002767B5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2767B5">
        <w:rPr>
          <w:rFonts w:ascii="Times New Roman" w:eastAsia="Times New Roman" w:hAnsi="Times New Roman" w:cs="Times New Roman"/>
          <w:sz w:val="24"/>
          <w:szCs w:val="24"/>
        </w:rPr>
        <w:t>азы, анализ воды, расчет не зависимых экспертов, обслуживание и поверка приборов учета и пр.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Не исполнение 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%):</w:t>
      </w:r>
    </w:p>
    <w:p w:rsidR="00D70258" w:rsidRPr="002767B5" w:rsidRDefault="00D70258" w:rsidP="00D5709F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Канцелярские товары – 4,74 % </w:t>
      </w:r>
      <w:r w:rsidRPr="002767B5">
        <w:rPr>
          <w:rFonts w:ascii="Times New Roman" w:hAnsi="Times New Roman" w:cs="Times New Roman"/>
          <w:sz w:val="24"/>
          <w:szCs w:val="24"/>
        </w:rPr>
        <w:t>(в пределах разрешенных 5 %).</w:t>
      </w:r>
    </w:p>
    <w:p w:rsidR="00D70258" w:rsidRPr="002767B5" w:rsidRDefault="00D70258" w:rsidP="00D5709F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Пожарная и охранная сигнализация – экономия денежных средств.</w:t>
      </w:r>
    </w:p>
    <w:p w:rsidR="00D70258" w:rsidRPr="002767B5" w:rsidRDefault="00D70258" w:rsidP="00D5709F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Объем оказываемых услуг – 20,44% .  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Причины: 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>Снижение объемов регулируемых услуг, по причинам независящим от субъекта естественных монополий.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Тариф: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116,36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тенге/м3.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Сложившийся: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225,84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тенге/м3.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Исполнение </w:t>
      </w:r>
      <w:r w:rsidRPr="002767B5">
        <w:rPr>
          <w:rFonts w:ascii="Times New Roman" w:hAnsi="Times New Roman" w:cs="Times New Roman"/>
          <w:b/>
          <w:sz w:val="24"/>
          <w:szCs w:val="24"/>
        </w:rPr>
        <w:t>(отклонение в %)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94,08 %.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258" w:rsidRPr="002767B5" w:rsidRDefault="00D70258" w:rsidP="00D5709F">
      <w:pPr>
        <w:pStyle w:val="2"/>
        <w:tabs>
          <w:tab w:val="left" w:pos="1134"/>
          <w:tab w:val="left" w:pos="1276"/>
        </w:tabs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2767B5">
        <w:rPr>
          <w:rFonts w:ascii="Times New Roman" w:hAnsi="Times New Roman" w:cs="Times New Roman"/>
          <w:color w:val="auto"/>
          <w:sz w:val="24"/>
          <w:szCs w:val="24"/>
        </w:rPr>
        <w:t xml:space="preserve"> «Отведение сточных вод»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Исполнение 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%):</w:t>
      </w:r>
    </w:p>
    <w:p w:rsidR="00D70258" w:rsidRPr="002767B5" w:rsidRDefault="00D70258" w:rsidP="00D5709F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Материальные затраты – 41,94 %.</w:t>
      </w:r>
    </w:p>
    <w:p w:rsidR="00D70258" w:rsidRPr="002767B5" w:rsidRDefault="00D70258" w:rsidP="00D5709F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Расходы на оплату труда – 26,36%.</w:t>
      </w:r>
    </w:p>
    <w:p w:rsidR="00D70258" w:rsidRPr="002767B5" w:rsidRDefault="00D70258" w:rsidP="00D5709F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Расходы периода – 63,07%.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Причины: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в тарифе приняты затраты, не учитывающие всех потребностей предприятия для предоставления стабильных и качественных услуг: материальные затраты (сырье и материалы, ГСМ, энергия), заработная плата,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автоуслуги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, содержание автомашин, вывоз мусора, налоги коммунальные услуги, услуги связи, страхование транспорта и ГПО, пожарная и охранная сигнализации, техосмотр,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техобучение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>,  обслуживание 1С и юр</w:t>
      </w:r>
      <w:proofErr w:type="gramStart"/>
      <w:r w:rsidRPr="002767B5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2767B5">
        <w:rPr>
          <w:rFonts w:ascii="Times New Roman" w:eastAsia="Times New Roman" w:hAnsi="Times New Roman" w:cs="Times New Roman"/>
          <w:sz w:val="24"/>
          <w:szCs w:val="24"/>
        </w:rPr>
        <w:t>азы, расчет независимых экспертов и пр.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Неисполнение </w:t>
      </w:r>
      <w:r w:rsidRPr="002767B5">
        <w:rPr>
          <w:rFonts w:ascii="Times New Roman" w:hAnsi="Times New Roman" w:cs="Times New Roman"/>
          <w:b/>
          <w:sz w:val="24"/>
          <w:szCs w:val="24"/>
        </w:rPr>
        <w:t>(отклонение в %)</w:t>
      </w:r>
      <w:proofErr w:type="gramStart"/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D70258" w:rsidRPr="002767B5" w:rsidRDefault="00D70258" w:rsidP="00D5709F">
      <w:pPr>
        <w:pStyle w:val="a5"/>
        <w:numPr>
          <w:ilvl w:val="0"/>
          <w:numId w:val="9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Затраты на производство товаров и предоставление услуг – 15,33%.</w:t>
      </w:r>
    </w:p>
    <w:p w:rsidR="00D70258" w:rsidRPr="002767B5" w:rsidRDefault="00D70258" w:rsidP="00D5709F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Амортизация -3,78 % </w:t>
      </w:r>
      <w:r w:rsidRPr="002767B5">
        <w:rPr>
          <w:rFonts w:ascii="Times New Roman" w:hAnsi="Times New Roman" w:cs="Times New Roman"/>
          <w:sz w:val="24"/>
          <w:szCs w:val="24"/>
        </w:rPr>
        <w:t>(в пределах разрешенных 5 %).</w:t>
      </w:r>
    </w:p>
    <w:p w:rsidR="00D70258" w:rsidRPr="002767B5" w:rsidRDefault="00D70258" w:rsidP="00D5709F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Ремонты – 73,38%.</w:t>
      </w:r>
    </w:p>
    <w:p w:rsidR="00D70258" w:rsidRPr="002767B5" w:rsidRDefault="00D70258" w:rsidP="00D5709F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производственные затраты – 26,30% </w:t>
      </w:r>
    </w:p>
    <w:p w:rsidR="00D70258" w:rsidRPr="002767B5" w:rsidRDefault="00D70258" w:rsidP="00D5709F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Всего затрат на предоставление услуг – 12,30%.</w:t>
      </w:r>
    </w:p>
    <w:p w:rsidR="00D70258" w:rsidRPr="002767B5" w:rsidRDefault="00D70258" w:rsidP="00D5709F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Объем оказываемых услуг – 2,1% </w:t>
      </w:r>
      <w:r w:rsidRPr="002767B5">
        <w:rPr>
          <w:rFonts w:ascii="Times New Roman" w:hAnsi="Times New Roman" w:cs="Times New Roman"/>
          <w:sz w:val="24"/>
          <w:szCs w:val="24"/>
        </w:rPr>
        <w:t>(в пределах разрешенных 5 %).</w:t>
      </w:r>
    </w:p>
    <w:p w:rsidR="00D70258" w:rsidRPr="002767B5" w:rsidRDefault="00D70258" w:rsidP="00D5709F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Причины: 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>Снижение объемов регулируемых услуг, по причинам независящим от субъекта естественных монополий. Ввиду убыточности и не достатка денежных средств ТОО вынуждено производить все необходимые затраты, неучтенных тарифными сметами. Снижение тарифа «очистка сточных вод».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Тариф: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37,79тенге/м3.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Сложившийся: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36,12  тенге/м3.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Отклонение: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минус 4,43%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258" w:rsidRPr="002767B5" w:rsidRDefault="00D70258" w:rsidP="00D5709F">
      <w:pPr>
        <w:pStyle w:val="2"/>
        <w:tabs>
          <w:tab w:val="left" w:pos="1134"/>
          <w:tab w:val="left" w:pos="1276"/>
        </w:tabs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2767B5">
        <w:rPr>
          <w:rFonts w:ascii="Times New Roman" w:hAnsi="Times New Roman" w:cs="Times New Roman"/>
          <w:color w:val="auto"/>
          <w:sz w:val="24"/>
          <w:szCs w:val="24"/>
        </w:rPr>
        <w:t xml:space="preserve"> «Передача и распределение электрической энергии»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Исполнение 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%):</w:t>
      </w:r>
    </w:p>
    <w:p w:rsidR="00D70258" w:rsidRPr="002767B5" w:rsidRDefault="00D70258" w:rsidP="00D5709F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Затраты на производство товаров и предоставление услуг- 57,03</w:t>
      </w:r>
    </w:p>
    <w:p w:rsidR="00D70258" w:rsidRPr="002767B5" w:rsidRDefault="00D70258" w:rsidP="00D5709F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Материальные затраты – 327,39%.</w:t>
      </w:r>
    </w:p>
    <w:p w:rsidR="00D70258" w:rsidRPr="002767B5" w:rsidRDefault="00D70258" w:rsidP="00D5709F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Заработная плата – 26,36%.</w:t>
      </w:r>
    </w:p>
    <w:p w:rsidR="00D70258" w:rsidRPr="002767B5" w:rsidRDefault="00D70258" w:rsidP="00D5709F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Прочие затраты – 9,2%.</w:t>
      </w:r>
    </w:p>
    <w:p w:rsidR="00D70258" w:rsidRPr="002767B5" w:rsidRDefault="00D70258" w:rsidP="00D5709F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Ремонт – 11,43%.</w:t>
      </w:r>
    </w:p>
    <w:p w:rsidR="00D70258" w:rsidRPr="002767B5" w:rsidRDefault="00D70258" w:rsidP="00D5709F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Расходы периода всего –  125,90%.</w:t>
      </w:r>
    </w:p>
    <w:p w:rsidR="00D70258" w:rsidRPr="002767B5" w:rsidRDefault="00D70258" w:rsidP="00D5709F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>Всего затрат на предоставление услуг – 102,11%.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Причины: 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В тарифе приняты затраты, не учитывающие всех потребностей предприятия для предоставления стабильных и качественных услуг: сырье и материалы, ГСМ, электрической энергии, </w:t>
      </w:r>
      <w:proofErr w:type="spellStart"/>
      <w:r w:rsidRPr="002767B5">
        <w:rPr>
          <w:rFonts w:ascii="Times New Roman" w:eastAsia="Times New Roman" w:hAnsi="Times New Roman" w:cs="Times New Roman"/>
          <w:sz w:val="24"/>
          <w:szCs w:val="24"/>
        </w:rPr>
        <w:t>автоуслуги</w:t>
      </w:r>
      <w:proofErr w:type="spellEnd"/>
      <w:r w:rsidRPr="002767B5">
        <w:rPr>
          <w:rFonts w:ascii="Times New Roman" w:eastAsia="Times New Roman" w:hAnsi="Times New Roman" w:cs="Times New Roman"/>
          <w:sz w:val="24"/>
          <w:szCs w:val="24"/>
        </w:rPr>
        <w:t>, услуги охраны, содержание автомашин, вывоз мусора, коммунальные услуги, услуги связи, страхование транспорта и ГПО, обслуживание 1С, расчет не зависимых экспертов, поверка и обслуживание приборов учета; увеличение объемов услуг.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Неисполнение </w:t>
      </w:r>
      <w:r w:rsidRPr="002767B5">
        <w:rPr>
          <w:rFonts w:ascii="Times New Roman" w:hAnsi="Times New Roman" w:cs="Times New Roman"/>
          <w:b/>
          <w:sz w:val="24"/>
          <w:szCs w:val="24"/>
        </w:rPr>
        <w:t xml:space="preserve">(отклонение </w:t>
      </w:r>
      <w:proofErr w:type="gramStart"/>
      <w:r w:rsidRPr="002767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67B5">
        <w:rPr>
          <w:rFonts w:ascii="Times New Roman" w:hAnsi="Times New Roman" w:cs="Times New Roman"/>
          <w:b/>
          <w:sz w:val="24"/>
          <w:szCs w:val="24"/>
        </w:rPr>
        <w:t xml:space="preserve"> %)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70258" w:rsidRPr="002767B5" w:rsidRDefault="00D70258" w:rsidP="00D5709F">
      <w:pPr>
        <w:pStyle w:val="a5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Канцелярские товары – 4,74 % </w:t>
      </w:r>
      <w:r w:rsidRPr="002767B5">
        <w:rPr>
          <w:rFonts w:ascii="Times New Roman" w:hAnsi="Times New Roman" w:cs="Times New Roman"/>
          <w:sz w:val="24"/>
          <w:szCs w:val="24"/>
        </w:rPr>
        <w:t>(в пределах разрешенных 5 %).</w:t>
      </w:r>
    </w:p>
    <w:p w:rsidR="00D70258" w:rsidRPr="002767B5" w:rsidRDefault="00D70258" w:rsidP="00D5709F">
      <w:pPr>
        <w:pStyle w:val="a5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>Объем оказываемых услуг – 10,19%.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Причины: 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Снижение объемов реализации произошло в виду того, что ранее сверхнормативные потери брала на себя ЭСО. С 1января 2019года сверхнормативные потери стали приходиться на ТОО "Окжетпес-Т", а ранее они являлись реализацией.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Тариф: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1,9тенге/кВт*ч.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Сложившийся: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4,27 тенге/кВт*ч.</w:t>
      </w:r>
    </w:p>
    <w:p w:rsidR="00D70258" w:rsidRPr="002767B5" w:rsidRDefault="00D70258" w:rsidP="00D5709F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</w:t>
      </w:r>
      <w:r w:rsidRPr="002767B5">
        <w:rPr>
          <w:rFonts w:ascii="Times New Roman" w:hAnsi="Times New Roman" w:cs="Times New Roman"/>
          <w:b/>
          <w:sz w:val="24"/>
          <w:szCs w:val="24"/>
        </w:rPr>
        <w:t>(отклонение в %)</w:t>
      </w:r>
      <w:r w:rsidRPr="002767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67B5">
        <w:rPr>
          <w:rFonts w:ascii="Times New Roman" w:eastAsia="Times New Roman" w:hAnsi="Times New Roman" w:cs="Times New Roman"/>
          <w:bCs/>
          <w:sz w:val="24"/>
          <w:szCs w:val="24"/>
        </w:rPr>
        <w:t xml:space="preserve">  60,60% (увеличение затрат,  предусмотренных и не предусмотренных  в тарифных сметах).</w:t>
      </w:r>
    </w:p>
    <w:p w:rsidR="00D70258" w:rsidRPr="002767B5" w:rsidRDefault="00D70258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E2681E" w:rsidRPr="00D5709F" w:rsidRDefault="00E2681E" w:rsidP="00D5709F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E05FB0" w:rsidRDefault="00D5709F" w:rsidP="00992B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О</w:t>
      </w:r>
      <w:r w:rsidR="00E05FB0" w:rsidRPr="00D5709F">
        <w:rPr>
          <w:b/>
          <w:spacing w:val="2"/>
        </w:rPr>
        <w:t xml:space="preserve">б основных финансово-экономических показателях деятельности </w:t>
      </w:r>
      <w:r w:rsidRPr="00D5709F">
        <w:rPr>
          <w:b/>
          <w:spacing w:val="2"/>
        </w:rPr>
        <w:t>субъекта естественной монополии</w:t>
      </w:r>
    </w:p>
    <w:p w:rsidR="00D5709F" w:rsidRPr="00D5709F" w:rsidRDefault="00D5709F" w:rsidP="00D5709F">
      <w:pPr>
        <w:pStyle w:val="a3"/>
        <w:shd w:val="clear" w:color="auto" w:fill="FFFFFF"/>
        <w:spacing w:before="0" w:beforeAutospacing="0" w:after="0" w:afterAutospacing="0"/>
        <w:ind w:left="851"/>
        <w:textAlignment w:val="baseline"/>
        <w:rPr>
          <w:b/>
          <w:spacing w:val="2"/>
        </w:rPr>
      </w:pPr>
    </w:p>
    <w:p w:rsidR="006F48CC" w:rsidRPr="002767B5" w:rsidRDefault="006F48CC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В результате осуществления деятельности ТОО «Окжетпес-Т»  2019 год завершило с убытком в размере </w:t>
      </w:r>
      <w:r w:rsidRPr="00276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1 976 043 </w:t>
      </w:r>
      <w:r w:rsidRPr="002767B5">
        <w:rPr>
          <w:rFonts w:ascii="Times New Roman" w:hAnsi="Times New Roman" w:cs="Times New Roman"/>
          <w:sz w:val="24"/>
          <w:szCs w:val="24"/>
        </w:rPr>
        <w:t>тыс. тенге. Динамика показателей характеризующих финансовое состояние, отражает недостаточную платежеспособность ТОО «Окжетпес-Т» по причине несоответствия уровня утвержденных тарифов для справедливого покрытия затрат.</w:t>
      </w:r>
    </w:p>
    <w:p w:rsidR="006F48CC" w:rsidRPr="002767B5" w:rsidRDefault="006F48CC" w:rsidP="00D5709F">
      <w:pPr>
        <w:pStyle w:val="a6"/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681E" w:rsidRPr="002767B5" w:rsidRDefault="00E2681E" w:rsidP="00D5709F">
      <w:pPr>
        <w:pStyle w:val="a6"/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67B5">
        <w:rPr>
          <w:rFonts w:ascii="Times New Roman" w:hAnsi="Times New Roman"/>
          <w:sz w:val="24"/>
          <w:szCs w:val="24"/>
        </w:rPr>
        <w:t>Балансовая (остаточная) стоимость основных средств 3 297 464,672</w:t>
      </w:r>
      <w:r w:rsidRPr="002767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67B5">
        <w:rPr>
          <w:rFonts w:ascii="Times New Roman" w:hAnsi="Times New Roman"/>
          <w:sz w:val="24"/>
          <w:szCs w:val="24"/>
        </w:rPr>
        <w:t xml:space="preserve"> тыс. тенге.</w:t>
      </w:r>
    </w:p>
    <w:p w:rsidR="00E2681E" w:rsidRPr="002767B5" w:rsidRDefault="00E2681E" w:rsidP="00D5709F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:  5 0</w:t>
      </w:r>
      <w:r w:rsidR="0001522D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 570  тыс. тенге.</w:t>
      </w:r>
    </w:p>
    <w:p w:rsidR="00E2681E" w:rsidRPr="002767B5" w:rsidRDefault="00E2681E" w:rsidP="00D5709F">
      <w:pPr>
        <w:pStyle w:val="a5"/>
        <w:tabs>
          <w:tab w:val="left" w:pos="1276"/>
          <w:tab w:val="left" w:pos="37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>Расходы: 7 031 612 тыс. тенге.</w:t>
      </w:r>
    </w:p>
    <w:p w:rsidR="00E2681E" w:rsidRPr="002767B5" w:rsidRDefault="00E2681E" w:rsidP="00D5709F">
      <w:pPr>
        <w:pStyle w:val="a6"/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7B5">
        <w:rPr>
          <w:rFonts w:ascii="Times New Roman" w:hAnsi="Times New Roman"/>
          <w:sz w:val="24"/>
          <w:szCs w:val="24"/>
        </w:rPr>
        <w:t>Убыток:   1 976 043</w:t>
      </w:r>
      <w:r w:rsidRPr="002767B5">
        <w:rPr>
          <w:rFonts w:ascii="Times New Roman" w:hAnsi="Times New Roman"/>
          <w:color w:val="000000"/>
          <w:sz w:val="24"/>
          <w:szCs w:val="24"/>
        </w:rPr>
        <w:t xml:space="preserve">  тыс. тенге.</w:t>
      </w:r>
    </w:p>
    <w:p w:rsidR="00D5709F" w:rsidRDefault="00D5709F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spacing w:val="2"/>
        </w:rPr>
      </w:pPr>
    </w:p>
    <w:p w:rsidR="00992BC6" w:rsidRPr="00D5709F" w:rsidRDefault="00992BC6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spacing w:val="2"/>
        </w:rPr>
      </w:pPr>
    </w:p>
    <w:p w:rsidR="00E2681E" w:rsidRPr="00992BC6" w:rsidRDefault="00D5709F" w:rsidP="00992BC6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spacing w:val="2"/>
        </w:rPr>
      </w:pPr>
      <w:r w:rsidRPr="00D5709F">
        <w:rPr>
          <w:b/>
          <w:spacing w:val="2"/>
        </w:rPr>
        <w:t>О</w:t>
      </w:r>
      <w:r w:rsidR="00E05FB0" w:rsidRPr="00D5709F">
        <w:rPr>
          <w:b/>
          <w:spacing w:val="2"/>
        </w:rPr>
        <w:t>б объемах предоставленных регулируемых услуг</w:t>
      </w:r>
      <w:r w:rsidR="006F48CC" w:rsidRPr="00D5709F">
        <w:rPr>
          <w:b/>
          <w:spacing w:val="2"/>
        </w:rPr>
        <w:t xml:space="preserve"> </w:t>
      </w:r>
      <w:r w:rsidR="00E2681E" w:rsidRPr="00D5709F">
        <w:rPr>
          <w:b/>
        </w:rPr>
        <w:t>за 2019 год</w:t>
      </w:r>
    </w:p>
    <w:p w:rsidR="00992BC6" w:rsidRPr="00D5709F" w:rsidRDefault="00992BC6" w:rsidP="00992BC6">
      <w:pPr>
        <w:pStyle w:val="a3"/>
        <w:shd w:val="clear" w:color="auto" w:fill="FFFFFF"/>
        <w:spacing w:before="0" w:beforeAutospacing="0" w:after="0" w:afterAutospacing="0"/>
        <w:ind w:left="851"/>
        <w:textAlignment w:val="baseline"/>
        <w:rPr>
          <w:b/>
          <w:spacing w:val="2"/>
        </w:rPr>
      </w:pPr>
    </w:p>
    <w:p w:rsidR="00E2681E" w:rsidRPr="002767B5" w:rsidRDefault="00E2681E" w:rsidP="00D5709F">
      <w:pPr>
        <w:pStyle w:val="a5"/>
        <w:numPr>
          <w:ilvl w:val="0"/>
          <w:numId w:val="16"/>
        </w:numPr>
        <w:tabs>
          <w:tab w:val="left" w:pos="1134"/>
          <w:tab w:val="left" w:pos="1276"/>
          <w:tab w:val="left" w:pos="91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Тепловая энергия (передача и распределение, снабжение): </w:t>
      </w:r>
      <w:r w:rsidRPr="002767B5">
        <w:rPr>
          <w:rFonts w:ascii="Times New Roman" w:eastAsia="Times New Roman" w:hAnsi="Times New Roman" w:cs="Times New Roman"/>
          <w:sz w:val="24"/>
          <w:szCs w:val="24"/>
        </w:rPr>
        <w:t>1 133,28</w:t>
      </w:r>
      <w:r w:rsidRPr="002767B5">
        <w:rPr>
          <w:rFonts w:ascii="Times New Roman" w:hAnsi="Times New Roman" w:cs="Times New Roman"/>
          <w:sz w:val="24"/>
          <w:szCs w:val="24"/>
        </w:rPr>
        <w:t xml:space="preserve"> тыс. Гкал;</w:t>
      </w:r>
    </w:p>
    <w:p w:rsidR="00E2681E" w:rsidRPr="002767B5" w:rsidRDefault="00E2681E" w:rsidP="00D5709F">
      <w:pPr>
        <w:pStyle w:val="a5"/>
        <w:numPr>
          <w:ilvl w:val="0"/>
          <w:numId w:val="16"/>
        </w:numPr>
        <w:tabs>
          <w:tab w:val="left" w:pos="1134"/>
          <w:tab w:val="left" w:pos="1276"/>
          <w:tab w:val="left" w:pos="91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eastAsia="Times New Roman" w:hAnsi="Times New Roman" w:cs="Times New Roman"/>
          <w:sz w:val="24"/>
          <w:szCs w:val="24"/>
        </w:rPr>
        <w:t xml:space="preserve">Подача воды по распределительным сетям </w:t>
      </w:r>
      <w:r w:rsidRPr="00276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6 236,15 </w:t>
      </w:r>
      <w:r w:rsidRPr="002767B5">
        <w:rPr>
          <w:rFonts w:ascii="Times New Roman" w:hAnsi="Times New Roman" w:cs="Times New Roman"/>
          <w:sz w:val="24"/>
          <w:szCs w:val="24"/>
        </w:rPr>
        <w:t>тыс.м</w:t>
      </w:r>
      <w:r w:rsidRPr="002767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67B5">
        <w:rPr>
          <w:rFonts w:ascii="Times New Roman" w:hAnsi="Times New Roman" w:cs="Times New Roman"/>
          <w:sz w:val="24"/>
          <w:szCs w:val="24"/>
        </w:rPr>
        <w:t>.</w:t>
      </w:r>
    </w:p>
    <w:p w:rsidR="00E2681E" w:rsidRPr="002767B5" w:rsidRDefault="00E2681E" w:rsidP="00D5709F">
      <w:pPr>
        <w:pStyle w:val="a5"/>
        <w:numPr>
          <w:ilvl w:val="0"/>
          <w:numId w:val="16"/>
        </w:numPr>
        <w:tabs>
          <w:tab w:val="left" w:pos="1134"/>
          <w:tab w:val="left" w:pos="1276"/>
          <w:tab w:val="left" w:pos="91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Отведение сточных вод </w:t>
      </w:r>
      <w:r w:rsidRPr="00276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26 988,37 </w:t>
      </w:r>
      <w:r w:rsidRPr="002767B5">
        <w:rPr>
          <w:rFonts w:ascii="Times New Roman" w:hAnsi="Times New Roman" w:cs="Times New Roman"/>
          <w:sz w:val="24"/>
          <w:szCs w:val="24"/>
        </w:rPr>
        <w:t>тыс.м</w:t>
      </w:r>
      <w:r w:rsidRPr="002767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67B5">
        <w:rPr>
          <w:rFonts w:ascii="Times New Roman" w:hAnsi="Times New Roman" w:cs="Times New Roman"/>
          <w:sz w:val="24"/>
          <w:szCs w:val="24"/>
        </w:rPr>
        <w:t>.</w:t>
      </w:r>
    </w:p>
    <w:p w:rsidR="00E2681E" w:rsidRPr="002767B5" w:rsidRDefault="00E2681E" w:rsidP="00D5709F">
      <w:pPr>
        <w:pStyle w:val="a5"/>
        <w:numPr>
          <w:ilvl w:val="0"/>
          <w:numId w:val="16"/>
        </w:numPr>
        <w:tabs>
          <w:tab w:val="left" w:pos="1134"/>
          <w:tab w:val="left" w:pos="1276"/>
          <w:tab w:val="left" w:pos="91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Передача и (или) распределение электрической энергии: </w:t>
      </w:r>
      <w:r w:rsidRPr="00276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218 473,24 </w:t>
      </w:r>
      <w:r w:rsidRPr="002767B5">
        <w:rPr>
          <w:rFonts w:ascii="Times New Roman" w:hAnsi="Times New Roman" w:cs="Times New Roman"/>
          <w:sz w:val="24"/>
          <w:szCs w:val="24"/>
        </w:rPr>
        <w:t>тыс. кВт*час.</w:t>
      </w:r>
    </w:p>
    <w:p w:rsidR="00E2681E" w:rsidRDefault="00E2681E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992BC6" w:rsidRPr="002767B5" w:rsidRDefault="00992BC6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E05FB0" w:rsidRDefault="00E2681E" w:rsidP="00992BC6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spacing w:val="2"/>
        </w:rPr>
      </w:pPr>
      <w:r w:rsidRPr="00D5709F">
        <w:rPr>
          <w:b/>
          <w:spacing w:val="2"/>
        </w:rPr>
        <w:t>О</w:t>
      </w:r>
      <w:r w:rsidR="00E05FB0" w:rsidRPr="00D5709F">
        <w:rPr>
          <w:b/>
          <w:spacing w:val="2"/>
        </w:rPr>
        <w:t xml:space="preserve"> проводимой работе с потребителями регулируемых услуг</w:t>
      </w:r>
    </w:p>
    <w:p w:rsidR="00992BC6" w:rsidRPr="00D5709F" w:rsidRDefault="00992BC6" w:rsidP="00992BC6">
      <w:pPr>
        <w:pStyle w:val="a3"/>
        <w:shd w:val="clear" w:color="auto" w:fill="FFFFFF"/>
        <w:spacing w:before="0" w:beforeAutospacing="0" w:after="0" w:afterAutospacing="0"/>
        <w:ind w:left="851"/>
        <w:textAlignment w:val="baseline"/>
        <w:rPr>
          <w:b/>
          <w:spacing w:val="2"/>
        </w:rPr>
      </w:pP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Для  жизнеобеспечения города постоянно  проводится  разъяснительная работа с потребителями по возврату задолженности: </w:t>
      </w:r>
    </w:p>
    <w:p w:rsidR="00035F00" w:rsidRPr="002767B5" w:rsidRDefault="00035F00" w:rsidP="00D5709F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>Судебные разбирательства</w:t>
      </w:r>
      <w:r w:rsidR="00D76C6C" w:rsidRPr="002767B5">
        <w:rPr>
          <w:rFonts w:ascii="Times New Roman" w:hAnsi="Times New Roman" w:cs="Times New Roman"/>
          <w:b/>
          <w:sz w:val="24"/>
          <w:szCs w:val="24"/>
        </w:rPr>
        <w:t xml:space="preserve"> и работа с нотариусами</w:t>
      </w:r>
      <w:r w:rsidRPr="002767B5">
        <w:rPr>
          <w:rFonts w:ascii="Times New Roman" w:hAnsi="Times New Roman" w:cs="Times New Roman"/>
          <w:b/>
          <w:sz w:val="24"/>
          <w:szCs w:val="24"/>
        </w:rPr>
        <w:t>.</w:t>
      </w:r>
    </w:p>
    <w:p w:rsidR="00035F00" w:rsidRPr="00D5709F" w:rsidRDefault="00035F00" w:rsidP="00D5709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09F">
        <w:rPr>
          <w:rFonts w:ascii="Times New Roman" w:hAnsi="Times New Roman" w:cs="Times New Roman"/>
          <w:sz w:val="24"/>
          <w:szCs w:val="24"/>
        </w:rPr>
        <w:t xml:space="preserve">В </w:t>
      </w:r>
      <w:r w:rsidR="00D76C6C" w:rsidRPr="00D5709F">
        <w:rPr>
          <w:rFonts w:ascii="Times New Roman" w:hAnsi="Times New Roman" w:cs="Times New Roman"/>
          <w:sz w:val="24"/>
          <w:szCs w:val="24"/>
        </w:rPr>
        <w:t xml:space="preserve">2019 году </w:t>
      </w:r>
      <w:r w:rsidRPr="00D5709F">
        <w:rPr>
          <w:rFonts w:ascii="Times New Roman" w:hAnsi="Times New Roman" w:cs="Times New Roman"/>
          <w:sz w:val="24"/>
          <w:szCs w:val="24"/>
        </w:rPr>
        <w:t xml:space="preserve">судебные органы  подано  исков </w:t>
      </w:r>
      <w:r w:rsidR="00D76C6C" w:rsidRPr="00D5709F">
        <w:rPr>
          <w:rFonts w:ascii="Times New Roman" w:hAnsi="Times New Roman" w:cs="Times New Roman"/>
          <w:sz w:val="24"/>
          <w:szCs w:val="24"/>
        </w:rPr>
        <w:t xml:space="preserve">и исполнительных надписей </w:t>
      </w:r>
      <w:r w:rsidRPr="00D5709F">
        <w:rPr>
          <w:rFonts w:ascii="Times New Roman" w:hAnsi="Times New Roman" w:cs="Times New Roman"/>
          <w:sz w:val="24"/>
          <w:szCs w:val="24"/>
        </w:rPr>
        <w:t>на задолжников</w:t>
      </w:r>
      <w:r w:rsidR="00D76C6C" w:rsidRPr="00D5709F">
        <w:rPr>
          <w:rFonts w:ascii="Times New Roman" w:hAnsi="Times New Roman" w:cs="Times New Roman"/>
          <w:sz w:val="24"/>
          <w:szCs w:val="24"/>
        </w:rPr>
        <w:t xml:space="preserve"> 1643</w:t>
      </w:r>
      <w:r w:rsidRPr="00D5709F">
        <w:rPr>
          <w:rFonts w:ascii="Times New Roman" w:hAnsi="Times New Roman" w:cs="Times New Roman"/>
          <w:sz w:val="24"/>
          <w:szCs w:val="24"/>
        </w:rPr>
        <w:t xml:space="preserve"> шт. на сумму </w:t>
      </w:r>
      <w:r w:rsidR="00D76C6C" w:rsidRPr="00D5709F">
        <w:rPr>
          <w:rFonts w:ascii="Times New Roman" w:hAnsi="Times New Roman" w:cs="Times New Roman"/>
          <w:sz w:val="24"/>
          <w:szCs w:val="24"/>
        </w:rPr>
        <w:t>208 918,59</w:t>
      </w:r>
      <w:r w:rsidRPr="00D5709F">
        <w:rPr>
          <w:rFonts w:ascii="Times New Roman" w:hAnsi="Times New Roman" w:cs="Times New Roman"/>
          <w:sz w:val="24"/>
          <w:szCs w:val="24"/>
        </w:rPr>
        <w:t xml:space="preserve"> </w:t>
      </w:r>
      <w:r w:rsidR="00D76C6C" w:rsidRPr="00D5709F">
        <w:rPr>
          <w:rFonts w:ascii="Times New Roman" w:hAnsi="Times New Roman" w:cs="Times New Roman"/>
          <w:sz w:val="24"/>
          <w:szCs w:val="24"/>
        </w:rPr>
        <w:t xml:space="preserve">тыс. тенге. </w:t>
      </w:r>
      <w:r w:rsidRPr="00D5709F">
        <w:rPr>
          <w:rFonts w:ascii="Times New Roman" w:hAnsi="Times New Roman" w:cs="Times New Roman"/>
          <w:sz w:val="24"/>
          <w:szCs w:val="24"/>
        </w:rPr>
        <w:t xml:space="preserve">Сумма,  взысканная с должников </w:t>
      </w:r>
      <w:r w:rsidR="00D76C6C" w:rsidRPr="00D5709F">
        <w:rPr>
          <w:rFonts w:ascii="Times New Roman" w:hAnsi="Times New Roman" w:cs="Times New Roman"/>
          <w:sz w:val="24"/>
          <w:szCs w:val="24"/>
        </w:rPr>
        <w:t>52 593,081 тыс</w:t>
      </w:r>
      <w:proofErr w:type="gramStart"/>
      <w:r w:rsidR="00D76C6C" w:rsidRPr="00D5709F">
        <w:rPr>
          <w:rFonts w:ascii="Times New Roman" w:hAnsi="Times New Roman" w:cs="Times New Roman"/>
          <w:sz w:val="24"/>
          <w:szCs w:val="24"/>
        </w:rPr>
        <w:t>.</w:t>
      </w:r>
      <w:r w:rsidRPr="00D5709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5709F">
        <w:rPr>
          <w:rFonts w:ascii="Times New Roman" w:hAnsi="Times New Roman" w:cs="Times New Roman"/>
          <w:sz w:val="24"/>
          <w:szCs w:val="24"/>
        </w:rPr>
        <w:t xml:space="preserve">енге. Количество исполненных </w:t>
      </w:r>
      <w:r w:rsidR="00D76C6C" w:rsidRPr="00D5709F">
        <w:rPr>
          <w:rFonts w:ascii="Times New Roman" w:hAnsi="Times New Roman" w:cs="Times New Roman"/>
          <w:sz w:val="24"/>
          <w:szCs w:val="24"/>
        </w:rPr>
        <w:t>судебных приказов и исполнительных надписей</w:t>
      </w:r>
      <w:r w:rsidRPr="00D5709F">
        <w:rPr>
          <w:rFonts w:ascii="Times New Roman" w:hAnsi="Times New Roman" w:cs="Times New Roman"/>
          <w:sz w:val="24"/>
          <w:szCs w:val="24"/>
        </w:rPr>
        <w:t xml:space="preserve"> </w:t>
      </w:r>
      <w:r w:rsidR="00D76C6C" w:rsidRPr="00D5709F">
        <w:rPr>
          <w:rFonts w:ascii="Times New Roman" w:hAnsi="Times New Roman" w:cs="Times New Roman"/>
          <w:sz w:val="24"/>
          <w:szCs w:val="24"/>
        </w:rPr>
        <w:t>464 шт.</w:t>
      </w:r>
    </w:p>
    <w:p w:rsidR="00035F00" w:rsidRPr="002767B5" w:rsidRDefault="00035F00" w:rsidP="00D5709F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9F">
        <w:rPr>
          <w:rFonts w:ascii="Times New Roman" w:hAnsi="Times New Roman" w:cs="Times New Roman"/>
          <w:b/>
          <w:sz w:val="24"/>
          <w:szCs w:val="24"/>
        </w:rPr>
        <w:t>Работа с потребителями</w:t>
      </w:r>
      <w:r w:rsidRPr="002767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67B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2.1. Улучшение кассового обслуживания: 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Изменён график работы одного РКЦ пр. Республики 13/3: понедельник-пятница  С 9.00 до 18 00ч.;  суббота с 9.00 до 18.00 ч.;  обед с 13.00 до 14.00; РКЦ </w:t>
      </w:r>
      <w:r w:rsidR="00375FD2"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proofErr w:type="gramStart"/>
      <w:r w:rsidR="00375FD2"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="00375FD2"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араганды,</w:t>
      </w: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45</w:t>
      </w:r>
      <w:r w:rsidR="00375FD2"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. С 8.00 до 17.00 ч.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67B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2.2. В среднем ежемесячно заключения соглашений об уплате долга в рассрочку</w:t>
      </w: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физические лица: заключаются </w:t>
      </w:r>
      <w:r w:rsidR="00375FD2"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355</w:t>
      </w: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соглашений сроком от двух до 11-ти месяцев, из них исполнено -2</w:t>
      </w:r>
      <w:r w:rsidR="00375FD2"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юридические лица: заключается </w:t>
      </w:r>
      <w:r w:rsidR="00375FD2"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28</w:t>
      </w: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соглашений сроком от 1 до 2-х месяцев, из них исполнено – </w:t>
      </w:r>
      <w:r w:rsidR="00375FD2"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67B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2.4. Работа с должниками по месту их работы:</w:t>
      </w: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ежемесячно направляются списки должников в 98 бюджетных </w:t>
      </w:r>
      <w:r w:rsidRPr="002767B5">
        <w:rPr>
          <w:rFonts w:ascii="Times New Roman" w:hAnsi="Times New Roman" w:cs="Times New Roman"/>
          <w:sz w:val="24"/>
          <w:szCs w:val="24"/>
        </w:rPr>
        <w:t>организаций города</w:t>
      </w: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, а</w:t>
      </w:r>
      <w:r w:rsidRPr="002767B5">
        <w:rPr>
          <w:rFonts w:ascii="Times New Roman" w:hAnsi="Times New Roman" w:cs="Times New Roman"/>
          <w:sz w:val="24"/>
          <w:szCs w:val="24"/>
        </w:rPr>
        <w:t xml:space="preserve"> также в 10 частных организаций.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- п</w:t>
      </w:r>
      <w:r w:rsidRPr="002767B5">
        <w:rPr>
          <w:rFonts w:ascii="Times New Roman" w:hAnsi="Times New Roman" w:cs="Times New Roman"/>
          <w:sz w:val="24"/>
          <w:szCs w:val="24"/>
        </w:rPr>
        <w:t xml:space="preserve">осещение должников по месту работу, 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67B5">
        <w:rPr>
          <w:rFonts w:ascii="Times New Roman" w:hAnsi="Times New Roman" w:cs="Times New Roman"/>
          <w:sz w:val="24"/>
          <w:szCs w:val="24"/>
        </w:rPr>
        <w:t>- беседы с руководителями предприятий и организаций.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eastAsiaTheme="minorHAnsi" w:hAnsi="Times New Roman" w:cs="Times New Roman"/>
          <w:sz w:val="24"/>
          <w:szCs w:val="24"/>
          <w:lang w:eastAsia="en-US"/>
        </w:rPr>
        <w:t>- е</w:t>
      </w:r>
      <w:r w:rsidRPr="002767B5">
        <w:rPr>
          <w:rFonts w:ascii="Times New Roman" w:hAnsi="Times New Roman" w:cs="Times New Roman"/>
          <w:sz w:val="24"/>
          <w:szCs w:val="24"/>
        </w:rPr>
        <w:t>жемесячно направляются письма с напоминанием о необходимости работы с должниками на предприятии и погашению долга юридическим лицам, во все бюджетные организации города.</w:t>
      </w:r>
    </w:p>
    <w:p w:rsidR="00035F00" w:rsidRDefault="00035F00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2BC6" w:rsidRPr="002767B5" w:rsidRDefault="00992BC6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5F00" w:rsidRPr="002767B5" w:rsidRDefault="00035F00" w:rsidP="00D5709F">
      <w:pPr>
        <w:pStyle w:val="a5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>Дополнительно:</w:t>
      </w:r>
    </w:p>
    <w:p w:rsidR="00375FD2" w:rsidRPr="002767B5" w:rsidRDefault="00375FD2" w:rsidP="00D5709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67B5">
        <w:rPr>
          <w:rFonts w:ascii="Times New Roman" w:hAnsi="Times New Roman" w:cs="Times New Roman"/>
          <w:sz w:val="24"/>
          <w:szCs w:val="24"/>
        </w:rPr>
        <w:t>для удобства потребителей создана и ведется страничка в социальной сети в «</w:t>
      </w:r>
      <w:proofErr w:type="spellStart"/>
      <w:r w:rsidRPr="002767B5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2767B5">
        <w:rPr>
          <w:rFonts w:ascii="Times New Roman" w:hAnsi="Times New Roman" w:cs="Times New Roman"/>
          <w:sz w:val="24"/>
          <w:szCs w:val="24"/>
        </w:rPr>
        <w:t xml:space="preserve">» с объявлениями, публикациями о проделанной работе, </w:t>
      </w:r>
      <w:r w:rsidR="00A97478" w:rsidRPr="002767B5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2767B5">
        <w:rPr>
          <w:rFonts w:ascii="Times New Roman" w:hAnsi="Times New Roman" w:cs="Times New Roman"/>
          <w:sz w:val="24"/>
          <w:szCs w:val="24"/>
        </w:rPr>
        <w:t>прямая связь вопрос-ответ с потребителями.</w:t>
      </w:r>
    </w:p>
    <w:p w:rsidR="00A97478" w:rsidRPr="002767B5" w:rsidRDefault="00375FD2" w:rsidP="00D5709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- на официальном сайте</w:t>
      </w:r>
      <w:r w:rsidRPr="002767B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2767B5">
          <w:rPr>
            <w:rStyle w:val="a4"/>
            <w:rFonts w:ascii="Times New Roman" w:hAnsi="Times New Roman" w:cs="Times New Roman"/>
            <w:sz w:val="24"/>
            <w:szCs w:val="24"/>
          </w:rPr>
          <w:t>https://okjetpest.kz/</w:t>
        </w:r>
      </w:hyperlink>
      <w:r w:rsidRPr="002767B5">
        <w:rPr>
          <w:rFonts w:ascii="Times New Roman" w:hAnsi="Times New Roman" w:cs="Times New Roman"/>
          <w:sz w:val="24"/>
          <w:szCs w:val="24"/>
        </w:rPr>
        <w:t xml:space="preserve">  созданы разделы</w:t>
      </w:r>
      <w:r w:rsidR="00A97478" w:rsidRPr="002767B5">
        <w:rPr>
          <w:rFonts w:ascii="Times New Roman" w:hAnsi="Times New Roman" w:cs="Times New Roman"/>
          <w:sz w:val="24"/>
          <w:szCs w:val="24"/>
        </w:rPr>
        <w:t>:</w:t>
      </w:r>
    </w:p>
    <w:p w:rsidR="00375FD2" w:rsidRPr="002767B5" w:rsidRDefault="0015282E" w:rsidP="00D5709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1) </w:t>
      </w:r>
      <w:r w:rsidR="00375FD2" w:rsidRPr="002767B5">
        <w:rPr>
          <w:rFonts w:ascii="Times New Roman" w:hAnsi="Times New Roman" w:cs="Times New Roman"/>
          <w:sz w:val="24"/>
          <w:szCs w:val="24"/>
        </w:rPr>
        <w:t xml:space="preserve"> о формировании платежных документов.</w:t>
      </w:r>
    </w:p>
    <w:p w:rsidR="0015282E" w:rsidRPr="002767B5" w:rsidRDefault="0015282E" w:rsidP="00D5709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2) передачи показаний с приборов учета.</w:t>
      </w:r>
    </w:p>
    <w:p w:rsidR="0015282E" w:rsidRPr="002767B5" w:rsidRDefault="0015282E" w:rsidP="00D5709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3) заказ опломбировки.</w:t>
      </w:r>
    </w:p>
    <w:p w:rsidR="0015282E" w:rsidRPr="002767B5" w:rsidRDefault="0015282E" w:rsidP="00D5709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4) график снятия показаний с приборов учета</w:t>
      </w:r>
    </w:p>
    <w:p w:rsidR="00375FD2" w:rsidRPr="002767B5" w:rsidRDefault="00375FD2" w:rsidP="00D5709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- внутри действующего программного обеспечения создана возможность автоматического </w:t>
      </w:r>
      <w:proofErr w:type="spellStart"/>
      <w:r w:rsidRPr="002767B5"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 w:rsidRPr="002767B5">
        <w:rPr>
          <w:rFonts w:ascii="Times New Roman" w:hAnsi="Times New Roman" w:cs="Times New Roman"/>
          <w:sz w:val="24"/>
          <w:szCs w:val="24"/>
        </w:rPr>
        <w:t xml:space="preserve"> потребителей о </w:t>
      </w:r>
      <w:proofErr w:type="gramStart"/>
      <w:r w:rsidRPr="002767B5">
        <w:rPr>
          <w:rFonts w:ascii="Times New Roman" w:hAnsi="Times New Roman" w:cs="Times New Roman"/>
          <w:sz w:val="24"/>
          <w:szCs w:val="24"/>
        </w:rPr>
        <w:t>напоминании</w:t>
      </w:r>
      <w:proofErr w:type="gramEnd"/>
      <w:r w:rsidRPr="002767B5">
        <w:rPr>
          <w:rFonts w:ascii="Times New Roman" w:hAnsi="Times New Roman" w:cs="Times New Roman"/>
          <w:sz w:val="24"/>
          <w:szCs w:val="24"/>
        </w:rPr>
        <w:t xml:space="preserve"> об оплате коммунальных услуг и требовани</w:t>
      </w:r>
      <w:r w:rsidR="00A97478" w:rsidRPr="002767B5">
        <w:rPr>
          <w:rFonts w:ascii="Times New Roman" w:hAnsi="Times New Roman" w:cs="Times New Roman"/>
          <w:sz w:val="24"/>
          <w:szCs w:val="24"/>
        </w:rPr>
        <w:t>я</w:t>
      </w:r>
      <w:r w:rsidRPr="002767B5">
        <w:rPr>
          <w:rFonts w:ascii="Times New Roman" w:hAnsi="Times New Roman" w:cs="Times New Roman"/>
          <w:sz w:val="24"/>
          <w:szCs w:val="24"/>
        </w:rPr>
        <w:t>м оплаты существующей задолженности.</w:t>
      </w:r>
    </w:p>
    <w:p w:rsidR="00035F00" w:rsidRPr="002767B5" w:rsidRDefault="00035F00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- на всех РКЦ </w:t>
      </w:r>
      <w:r w:rsidR="00375FD2" w:rsidRPr="002767B5">
        <w:rPr>
          <w:rFonts w:ascii="Times New Roman" w:hAnsi="Times New Roman" w:cs="Times New Roman"/>
          <w:sz w:val="24"/>
          <w:szCs w:val="24"/>
        </w:rPr>
        <w:t xml:space="preserve">и интернет ресурсе ТОО </w:t>
      </w:r>
      <w:r w:rsidRPr="002767B5">
        <w:rPr>
          <w:rFonts w:ascii="Times New Roman" w:hAnsi="Times New Roman" w:cs="Times New Roman"/>
          <w:sz w:val="24"/>
          <w:szCs w:val="24"/>
        </w:rPr>
        <w:t>вывешена информация о «Жилищной помощи».</w:t>
      </w:r>
    </w:p>
    <w:p w:rsidR="00A97478" w:rsidRPr="002767B5" w:rsidRDefault="00A97478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81E" w:rsidRPr="002767B5" w:rsidRDefault="00E2681E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</w:p>
    <w:p w:rsidR="00E05FB0" w:rsidRDefault="00BE4063" w:rsidP="00D5709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851"/>
        <w:jc w:val="center"/>
        <w:textAlignment w:val="baseline"/>
        <w:rPr>
          <w:b/>
          <w:spacing w:val="2"/>
        </w:rPr>
      </w:pPr>
      <w:r w:rsidRPr="00D5709F">
        <w:rPr>
          <w:b/>
          <w:spacing w:val="2"/>
        </w:rPr>
        <w:t>О</w:t>
      </w:r>
      <w:r w:rsidR="00E05FB0" w:rsidRPr="00D5709F">
        <w:rPr>
          <w:b/>
          <w:spacing w:val="2"/>
        </w:rPr>
        <w:t xml:space="preserve"> перспективах деятельности (планы развития), в том чис</w:t>
      </w:r>
      <w:r w:rsidR="00992BC6">
        <w:rPr>
          <w:b/>
          <w:spacing w:val="2"/>
        </w:rPr>
        <w:t>ле возможных изменениях тарифов</w:t>
      </w:r>
    </w:p>
    <w:p w:rsidR="00992BC6" w:rsidRPr="00D5709F" w:rsidRDefault="00992BC6" w:rsidP="00992BC6">
      <w:pPr>
        <w:pStyle w:val="a3"/>
        <w:shd w:val="clear" w:color="auto" w:fill="FFFFFF"/>
        <w:spacing w:before="0" w:beforeAutospacing="0" w:after="0" w:afterAutospacing="0"/>
        <w:ind w:left="851"/>
        <w:textAlignment w:val="baseline"/>
        <w:rPr>
          <w:b/>
          <w:spacing w:val="2"/>
        </w:rPr>
      </w:pPr>
    </w:p>
    <w:p w:rsidR="00BE4063" w:rsidRPr="002767B5" w:rsidRDefault="00BE4063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pacing w:val="2"/>
        </w:rPr>
      </w:pPr>
      <w:r w:rsidRPr="002767B5">
        <w:rPr>
          <w:color w:val="000000"/>
          <w:spacing w:val="2"/>
        </w:rPr>
        <w:t>В 2019 году ТОО «Окжетпес-Т» утвердило предельные уровни тарифов на период 2020-202</w:t>
      </w:r>
      <w:r w:rsidR="007F0C62" w:rsidRPr="002767B5">
        <w:rPr>
          <w:color w:val="000000"/>
          <w:spacing w:val="2"/>
        </w:rPr>
        <w:t>4</w:t>
      </w:r>
      <w:r w:rsidRPr="002767B5">
        <w:rPr>
          <w:color w:val="000000"/>
          <w:spacing w:val="2"/>
        </w:rPr>
        <w:t xml:space="preserve"> г.г.</w:t>
      </w:r>
      <w:r w:rsidR="006A54D5" w:rsidRPr="002767B5">
        <w:rPr>
          <w:color w:val="000000"/>
          <w:spacing w:val="2"/>
        </w:rPr>
        <w:t xml:space="preserve"> по видам регулируемых услуг: </w:t>
      </w:r>
    </w:p>
    <w:p w:rsidR="006A54D5" w:rsidRPr="002767B5" w:rsidRDefault="006A54D5" w:rsidP="00D5709F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 xml:space="preserve">подача воды по распределительным сетям, </w:t>
      </w:r>
    </w:p>
    <w:p w:rsidR="006A54D5" w:rsidRPr="002767B5" w:rsidRDefault="006A54D5" w:rsidP="00D5709F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отвод сточных вод,</w:t>
      </w:r>
    </w:p>
    <w:p w:rsidR="006A54D5" w:rsidRPr="002767B5" w:rsidRDefault="006A54D5" w:rsidP="00D5709F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передача и распределение тепловой энергии,</w:t>
      </w:r>
    </w:p>
    <w:p w:rsidR="006A54D5" w:rsidRPr="002767B5" w:rsidRDefault="006A54D5" w:rsidP="00D5709F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снабжение тепловой энергии.</w:t>
      </w:r>
    </w:p>
    <w:p w:rsidR="007F0C62" w:rsidRPr="002767B5" w:rsidRDefault="00FD643C" w:rsidP="00D57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В течение</w:t>
      </w:r>
      <w:r w:rsidR="007F0C62" w:rsidRPr="002767B5">
        <w:rPr>
          <w:rFonts w:ascii="Times New Roman" w:hAnsi="Times New Roman" w:cs="Times New Roman"/>
          <w:sz w:val="24"/>
          <w:szCs w:val="24"/>
        </w:rPr>
        <w:t xml:space="preserve"> </w:t>
      </w:r>
      <w:r w:rsidRPr="002767B5">
        <w:rPr>
          <w:rFonts w:ascii="Times New Roman" w:hAnsi="Times New Roman" w:cs="Times New Roman"/>
          <w:sz w:val="24"/>
          <w:szCs w:val="24"/>
        </w:rPr>
        <w:t>пяти</w:t>
      </w:r>
      <w:r w:rsidR="007F0C62" w:rsidRPr="002767B5">
        <w:rPr>
          <w:rFonts w:ascii="Times New Roman" w:hAnsi="Times New Roman" w:cs="Times New Roman"/>
          <w:sz w:val="24"/>
          <w:szCs w:val="24"/>
        </w:rPr>
        <w:t xml:space="preserve"> лет ТОО «</w:t>
      </w:r>
      <w:r w:rsidR="006F48CC" w:rsidRPr="002767B5">
        <w:rPr>
          <w:rFonts w:ascii="Times New Roman" w:hAnsi="Times New Roman" w:cs="Times New Roman"/>
          <w:sz w:val="24"/>
          <w:szCs w:val="24"/>
        </w:rPr>
        <w:t>Окжетпес-Т</w:t>
      </w:r>
      <w:r w:rsidR="007F0C62" w:rsidRPr="002767B5">
        <w:rPr>
          <w:rFonts w:ascii="Times New Roman" w:hAnsi="Times New Roman" w:cs="Times New Roman"/>
          <w:sz w:val="24"/>
          <w:szCs w:val="24"/>
        </w:rPr>
        <w:t xml:space="preserve">» </w:t>
      </w:r>
      <w:r w:rsidRPr="002767B5">
        <w:rPr>
          <w:rFonts w:ascii="Times New Roman" w:hAnsi="Times New Roman" w:cs="Times New Roman"/>
          <w:sz w:val="24"/>
          <w:szCs w:val="24"/>
        </w:rPr>
        <w:t>будет производить затраты и реализовывать утвержденные инвестиционные программы на основании фиксированных уполномоченными органами.</w:t>
      </w:r>
      <w:r w:rsidR="008C33CA" w:rsidRPr="002767B5">
        <w:rPr>
          <w:rFonts w:ascii="Times New Roman" w:hAnsi="Times New Roman" w:cs="Times New Roman"/>
          <w:sz w:val="24"/>
          <w:szCs w:val="24"/>
        </w:rPr>
        <w:t xml:space="preserve"> Планируется закуп </w:t>
      </w:r>
      <w:proofErr w:type="gramStart"/>
      <w:r w:rsidR="008C33CA" w:rsidRPr="002767B5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="008C33CA" w:rsidRPr="0027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CA" w:rsidRPr="002767B5">
        <w:rPr>
          <w:rFonts w:ascii="Times New Roman" w:hAnsi="Times New Roman" w:cs="Times New Roman"/>
          <w:sz w:val="24"/>
          <w:szCs w:val="24"/>
        </w:rPr>
        <w:t>автотехники</w:t>
      </w:r>
      <w:proofErr w:type="spellEnd"/>
      <w:r w:rsidR="008C33CA" w:rsidRPr="002767B5">
        <w:rPr>
          <w:rFonts w:ascii="Times New Roman" w:hAnsi="Times New Roman" w:cs="Times New Roman"/>
          <w:sz w:val="24"/>
          <w:szCs w:val="24"/>
        </w:rPr>
        <w:t>.</w:t>
      </w:r>
      <w:r w:rsidR="00375FD2" w:rsidRPr="002767B5">
        <w:rPr>
          <w:rFonts w:ascii="Times New Roman" w:hAnsi="Times New Roman" w:cs="Times New Roman"/>
          <w:sz w:val="24"/>
          <w:szCs w:val="24"/>
        </w:rPr>
        <w:t xml:space="preserve"> Это позволит минимизировать потери энергоресурсов до нормативных значений, повысить уровень эксплуатации, снизить уровень износа основных средств, повысить надежность работы оборудования и инженерных сетей, и тем самым отразится положительно на финансово-хозяйственной деятельности предприятия.</w:t>
      </w:r>
    </w:p>
    <w:p w:rsidR="00FD643C" w:rsidRPr="002767B5" w:rsidRDefault="007F0C62" w:rsidP="00D5709F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По услугам «п</w:t>
      </w:r>
      <w:r w:rsidR="006A54D5" w:rsidRPr="002767B5">
        <w:rPr>
          <w:rFonts w:ascii="Times New Roman" w:hAnsi="Times New Roman" w:cs="Times New Roman"/>
          <w:sz w:val="24"/>
          <w:szCs w:val="24"/>
        </w:rPr>
        <w:t>ередача и (или) распределение электрической энергии</w:t>
      </w:r>
      <w:r w:rsidRPr="002767B5">
        <w:rPr>
          <w:rFonts w:ascii="Times New Roman" w:hAnsi="Times New Roman" w:cs="Times New Roman"/>
          <w:sz w:val="24"/>
          <w:szCs w:val="24"/>
        </w:rPr>
        <w:t>» не имеется возможности в текущий момент времени утвердить предельный уровень тарифа</w:t>
      </w:r>
      <w:r w:rsidR="006A54D5" w:rsidRPr="002767B5">
        <w:rPr>
          <w:rFonts w:ascii="Times New Roman" w:hAnsi="Times New Roman" w:cs="Times New Roman"/>
          <w:sz w:val="24"/>
          <w:szCs w:val="24"/>
        </w:rPr>
        <w:t>.</w:t>
      </w:r>
      <w:r w:rsidRPr="002767B5">
        <w:rPr>
          <w:rFonts w:ascii="Times New Roman" w:hAnsi="Times New Roman" w:cs="Times New Roman"/>
          <w:sz w:val="24"/>
          <w:szCs w:val="24"/>
        </w:rPr>
        <w:t xml:space="preserve"> Это связано с отсутствием возможности установить систему  АСКУЭ. В 2019 году ТОО «Окжетпес-Т» в убыток финансовому  положению начало установку </w:t>
      </w:r>
      <w:proofErr w:type="spellStart"/>
      <w:r w:rsidRPr="002767B5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2767B5">
        <w:rPr>
          <w:rFonts w:ascii="Times New Roman" w:hAnsi="Times New Roman" w:cs="Times New Roman"/>
          <w:sz w:val="24"/>
          <w:szCs w:val="24"/>
        </w:rPr>
        <w:t xml:space="preserve"> приборов учета электрической энергии. После установки и наладке контрольного учета и формирования юридической и нормативно-правовой документации  ТОО исключит из объема закупаемой электрической энергии коммерческие потери на сетях населения. Прогнозируется уменьшение потерь до 20% </w:t>
      </w:r>
      <w:r w:rsidR="00FD643C" w:rsidRPr="00276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4D5" w:rsidRPr="002767B5" w:rsidRDefault="00FD643C" w:rsidP="00D5709F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lastRenderedPageBreak/>
        <w:t xml:space="preserve">В связи с </w:t>
      </w:r>
      <w:proofErr w:type="gramStart"/>
      <w:r w:rsidRPr="002767B5">
        <w:rPr>
          <w:rFonts w:ascii="Times New Roman" w:hAnsi="Times New Roman" w:cs="Times New Roman"/>
          <w:sz w:val="24"/>
          <w:szCs w:val="24"/>
        </w:rPr>
        <w:t>введенным</w:t>
      </w:r>
      <w:proofErr w:type="gramEnd"/>
      <w:r w:rsidRPr="002767B5">
        <w:rPr>
          <w:rFonts w:ascii="Times New Roman" w:hAnsi="Times New Roman" w:cs="Times New Roman"/>
          <w:sz w:val="24"/>
          <w:szCs w:val="24"/>
        </w:rPr>
        <w:t xml:space="preserve"> в Казахстане чрезвычайного положения отложен вопрос приведения тарифа на «передачу и (или) распределение электрической энергии» в соответствие. Дело в том, что статья тарифной сметы «необоснованный доход» была возвращена потребителям в полной объеме в 2018 и  2019г.г. Однако, департамент комитета по регулированию </w:t>
      </w:r>
      <w:proofErr w:type="gramStart"/>
      <w:r w:rsidRPr="002767B5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Pr="002767B5">
        <w:rPr>
          <w:rFonts w:ascii="Times New Roman" w:hAnsi="Times New Roman" w:cs="Times New Roman"/>
          <w:sz w:val="24"/>
          <w:szCs w:val="24"/>
        </w:rPr>
        <w:t xml:space="preserve"> по карагандинской области искусственно сдерживает увеличение тарифа до окончания карантина. Во второй половине 2020 года </w:t>
      </w:r>
      <w:r w:rsidR="008C33CA" w:rsidRPr="002767B5">
        <w:rPr>
          <w:rFonts w:ascii="Times New Roman" w:hAnsi="Times New Roman" w:cs="Times New Roman"/>
          <w:sz w:val="24"/>
          <w:szCs w:val="24"/>
        </w:rPr>
        <w:t>вопрос с увеличением тарифа будет решен в законном порядке.</w:t>
      </w:r>
    </w:p>
    <w:p w:rsidR="0015282E" w:rsidRPr="002767B5" w:rsidRDefault="0015282E" w:rsidP="00D5709F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B5">
        <w:rPr>
          <w:rFonts w:ascii="Times New Roman" w:hAnsi="Times New Roman" w:cs="Times New Roman"/>
          <w:sz w:val="24"/>
          <w:szCs w:val="24"/>
        </w:rPr>
        <w:t>С 1 марта 2020 года ТОО «Окжетпес-Т» на основании заключенных договоров доверительного управления начало предоставлять услуги по водоснабжению и водоотведению поселка Актау.</w:t>
      </w:r>
    </w:p>
    <w:p w:rsidR="006A54D5" w:rsidRPr="002767B5" w:rsidRDefault="006A54D5" w:rsidP="00D5709F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spacing w:val="2"/>
        </w:rPr>
      </w:pPr>
    </w:p>
    <w:p w:rsidR="00E05FB0" w:rsidRPr="002767B5" w:rsidRDefault="00A97478" w:rsidP="00D5709F">
      <w:pPr>
        <w:pStyle w:val="1"/>
        <w:numPr>
          <w:ilvl w:val="0"/>
          <w:numId w:val="0"/>
        </w:numPr>
        <w:tabs>
          <w:tab w:val="left" w:pos="1134"/>
        </w:tabs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767B5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Примечание</w:t>
      </w:r>
      <w:r w:rsidR="003B7A29" w:rsidRPr="002767B5">
        <w:rPr>
          <w:rFonts w:ascii="Times New Roman" w:hAnsi="Times New Roman" w:cs="Times New Roman"/>
          <w:color w:val="auto"/>
          <w:spacing w:val="2"/>
          <w:sz w:val="24"/>
          <w:szCs w:val="24"/>
        </w:rPr>
        <w:t>:</w:t>
      </w:r>
      <w:r w:rsidR="003B7A29" w:rsidRPr="002767B5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п.4 и п. 5 Главы 299</w:t>
      </w:r>
      <w:r w:rsidR="003B7A29" w:rsidRPr="002767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Глава 7. Правил осуществления деятельности субъектами естественных монополий, утвержденных </w:t>
      </w:r>
      <w:r w:rsidR="003B7A29" w:rsidRPr="002767B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>Приказом Министра национальной экономики Республики Казахстан от 13 августа 2019 года № 73</w:t>
      </w:r>
      <w:r w:rsidR="002767B5" w:rsidRPr="002767B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>,</w:t>
      </w:r>
      <w:r w:rsidR="003B7A29" w:rsidRPr="002767B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не относятся к ТОО «Окжетпес-Т», так действующие тарифы утверждены затратным способом.</w:t>
      </w: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Pr="004D3C8F" w:rsidRDefault="004D3C8F" w:rsidP="00D5709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D3C8F"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Пугачев С.В.</w:t>
      </w:r>
    </w:p>
    <w:p w:rsidR="00992BC6" w:rsidRPr="004D3C8F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2BC6" w:rsidRDefault="00992BC6" w:rsidP="00D570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992BC6" w:rsidSect="0024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C1"/>
    <w:multiLevelType w:val="hybridMultilevel"/>
    <w:tmpl w:val="27A6511A"/>
    <w:lvl w:ilvl="0" w:tplc="70E68E0A">
      <w:start w:val="1"/>
      <w:numFmt w:val="decimal"/>
      <w:lvlText w:val="%1."/>
      <w:lvlJc w:val="left"/>
      <w:pPr>
        <w:ind w:left="20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8A38B6"/>
    <w:multiLevelType w:val="hybridMultilevel"/>
    <w:tmpl w:val="07E40B28"/>
    <w:lvl w:ilvl="0" w:tplc="0419000F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7528"/>
    <w:multiLevelType w:val="hybridMultilevel"/>
    <w:tmpl w:val="55D8C036"/>
    <w:lvl w:ilvl="0" w:tplc="60762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0CB2"/>
    <w:multiLevelType w:val="hybridMultilevel"/>
    <w:tmpl w:val="8544F1F8"/>
    <w:lvl w:ilvl="0" w:tplc="1AF224D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065B24"/>
    <w:multiLevelType w:val="hybridMultilevel"/>
    <w:tmpl w:val="29B42406"/>
    <w:lvl w:ilvl="0" w:tplc="3EE073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844701"/>
    <w:multiLevelType w:val="hybridMultilevel"/>
    <w:tmpl w:val="71F09D4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92275E3"/>
    <w:multiLevelType w:val="hybridMultilevel"/>
    <w:tmpl w:val="8CD2DA6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07E7"/>
    <w:multiLevelType w:val="hybridMultilevel"/>
    <w:tmpl w:val="B6987F24"/>
    <w:lvl w:ilvl="0" w:tplc="04190011">
      <w:start w:val="1"/>
      <w:numFmt w:val="decimal"/>
      <w:lvlText w:val="%1)"/>
      <w:lvlJc w:val="left"/>
      <w:pPr>
        <w:ind w:left="2304" w:hanging="11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C1C1E"/>
    <w:multiLevelType w:val="multilevel"/>
    <w:tmpl w:val="ABD8FE2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>
    <w:nsid w:val="1DB97D88"/>
    <w:multiLevelType w:val="hybridMultilevel"/>
    <w:tmpl w:val="2566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F4CA1"/>
    <w:multiLevelType w:val="hybridMultilevel"/>
    <w:tmpl w:val="CE8AFBA4"/>
    <w:lvl w:ilvl="0" w:tplc="3C12EA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039138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4EF017F4"/>
    <w:multiLevelType w:val="hybridMultilevel"/>
    <w:tmpl w:val="58C6038A"/>
    <w:lvl w:ilvl="0" w:tplc="464A10A4">
      <w:start w:val="2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26A51"/>
    <w:multiLevelType w:val="hybridMultilevel"/>
    <w:tmpl w:val="88EEA090"/>
    <w:lvl w:ilvl="0" w:tplc="D7AA3A5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E901322"/>
    <w:multiLevelType w:val="hybridMultilevel"/>
    <w:tmpl w:val="5708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20879"/>
    <w:multiLevelType w:val="hybridMultilevel"/>
    <w:tmpl w:val="CE8AFBA4"/>
    <w:lvl w:ilvl="0" w:tplc="3C12EA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14"/>
  </w:num>
  <w:num w:numId="7">
    <w:abstractNumId w:val="1"/>
  </w:num>
  <w:num w:numId="8">
    <w:abstractNumId w:val="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E05FB0"/>
    <w:rsid w:val="0001522D"/>
    <w:rsid w:val="00035F00"/>
    <w:rsid w:val="0015282E"/>
    <w:rsid w:val="00242B67"/>
    <w:rsid w:val="002767B5"/>
    <w:rsid w:val="00347CC2"/>
    <w:rsid w:val="00370B43"/>
    <w:rsid w:val="00375FD2"/>
    <w:rsid w:val="003B7A29"/>
    <w:rsid w:val="004D3C8F"/>
    <w:rsid w:val="00647B83"/>
    <w:rsid w:val="006A54D5"/>
    <w:rsid w:val="006F48CC"/>
    <w:rsid w:val="00794FED"/>
    <w:rsid w:val="007F0C62"/>
    <w:rsid w:val="008C33CA"/>
    <w:rsid w:val="00992BC6"/>
    <w:rsid w:val="00A97478"/>
    <w:rsid w:val="00BA3858"/>
    <w:rsid w:val="00BA4297"/>
    <w:rsid w:val="00BE4063"/>
    <w:rsid w:val="00D5709F"/>
    <w:rsid w:val="00D70258"/>
    <w:rsid w:val="00D76C6C"/>
    <w:rsid w:val="00E05FB0"/>
    <w:rsid w:val="00E2681E"/>
    <w:rsid w:val="00E44F37"/>
    <w:rsid w:val="00FD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83"/>
  </w:style>
  <w:style w:type="paragraph" w:styleId="1">
    <w:name w:val="heading 1"/>
    <w:basedOn w:val="a"/>
    <w:next w:val="a"/>
    <w:link w:val="10"/>
    <w:uiPriority w:val="9"/>
    <w:qFormat/>
    <w:rsid w:val="00D70258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258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0258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5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5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5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5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5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5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5F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02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0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0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0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0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02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02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0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0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0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6">
    <w:name w:val="Базовый"/>
    <w:rsid w:val="00E2681E"/>
    <w:pPr>
      <w:suppressAutoHyphens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jetpest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Econom-Oksana</dc:creator>
  <cp:keywords/>
  <dc:description/>
  <cp:lastModifiedBy>Econom-Oksana</cp:lastModifiedBy>
  <cp:revision>10</cp:revision>
  <cp:lastPrinted>2020-05-04T08:34:00Z</cp:lastPrinted>
  <dcterms:created xsi:type="dcterms:W3CDTF">2020-04-23T04:04:00Z</dcterms:created>
  <dcterms:modified xsi:type="dcterms:W3CDTF">2020-09-29T10:14:00Z</dcterms:modified>
</cp:coreProperties>
</file>